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EEB9" w14:textId="65EE42C9" w:rsidR="00550D41" w:rsidRPr="00550D41" w:rsidRDefault="00550D41" w:rsidP="00550D41">
      <w:pPr>
        <w:jc w:val="center"/>
        <w:rPr>
          <w:rFonts w:ascii="Calibri" w:eastAsia="Calibri" w:hAnsi="Calibri" w:cs="Times New Roman"/>
          <w:b/>
          <w:kern w:val="0"/>
          <w:sz w:val="28"/>
          <w:szCs w:val="28"/>
          <w:u w:val="single"/>
          <w14:ligatures w14:val="none"/>
        </w:rPr>
      </w:pPr>
      <w:r w:rsidRPr="00550D41">
        <w:rPr>
          <w:rFonts w:ascii="Calibri" w:eastAsia="Calibri" w:hAnsi="Calibri" w:cs="Times New Roman"/>
          <w:b/>
          <w:kern w:val="0"/>
          <w:sz w:val="28"/>
          <w:szCs w:val="28"/>
          <w:u w:val="single"/>
          <w14:ligatures w14:val="none"/>
        </w:rPr>
        <w:t>ANEXO III - JUSTIFICACIÓN DEL VALOR ESTIMADO Y MODIFICACIONES</w:t>
      </w:r>
    </w:p>
    <w:p w14:paraId="68530227" w14:textId="77777777" w:rsidR="00550D41" w:rsidRPr="00550D41" w:rsidRDefault="00550D41" w:rsidP="00550D41">
      <w:pPr>
        <w:jc w:val="both"/>
        <w:rPr>
          <w:rFonts w:ascii="Calibri" w:eastAsia="Calibri" w:hAnsi="Calibri" w:cs="Times New Roman"/>
          <w:kern w:val="0"/>
          <w14:ligatures w14:val="none"/>
        </w:rPr>
      </w:pPr>
      <w:r w:rsidRPr="00550D41">
        <w:rPr>
          <w:rFonts w:ascii="Calibri" w:eastAsia="Calibri" w:hAnsi="Calibri" w:cs="Times New Roman"/>
          <w:kern w:val="0"/>
          <w14:ligatures w14:val="none"/>
        </w:rPr>
        <w:t>Conforme a la normativa de contratación pública se desglosan a continuación los cálculos realizados que justifican el valor estimado establecido para esta licitación y en caso de estar previstas las modificaciones asociadas a la misma.</w:t>
      </w:r>
    </w:p>
    <w:p w14:paraId="53866EEE" w14:textId="781502A1" w:rsidR="00550D41" w:rsidRPr="00550D41" w:rsidRDefault="00550D41" w:rsidP="00550D41">
      <w:pPr>
        <w:jc w:val="both"/>
        <w:rPr>
          <w:rFonts w:ascii="Calibri" w:eastAsia="Calibri" w:hAnsi="Calibri" w:cs="Times New Roman"/>
          <w:kern w:val="0"/>
          <w14:ligatures w14:val="none"/>
        </w:rPr>
      </w:pPr>
      <w:r w:rsidRPr="00550D41">
        <w:rPr>
          <w:rFonts w:ascii="Calibri" w:eastAsia="Calibri" w:hAnsi="Calibri" w:cs="Times New Roman"/>
          <w:kern w:val="0"/>
          <w14:ligatures w14:val="none"/>
        </w:rPr>
        <w:t>El presupuesto del lote se ha obtenido de acuerdo con el resultado de un estudio interno en el que se han identificado todas las necesidades técnicas y requisitos aplicables a la solución que regirán en la Contratación del servicio de generación y validación de códigos OTP para la</w:t>
      </w:r>
      <w:r>
        <w:rPr>
          <w:rFonts w:ascii="Calibri" w:eastAsia="Calibri" w:hAnsi="Calibri" w:cs="Times New Roman"/>
          <w:kern w:val="0"/>
          <w14:ligatures w14:val="none"/>
        </w:rPr>
        <w:t>s</w:t>
      </w:r>
      <w:r w:rsidRPr="00550D41">
        <w:rPr>
          <w:rFonts w:ascii="Calibri" w:eastAsia="Calibri" w:hAnsi="Calibri" w:cs="Times New Roman"/>
          <w:kern w:val="0"/>
          <w14:ligatures w14:val="none"/>
        </w:rPr>
        <w:t xml:space="preserve"> aplicaciones de FREMAP, Mutua Colaboradora con la Seguridad Social nº 61.</w:t>
      </w:r>
    </w:p>
    <w:p w14:paraId="675A755A" w14:textId="77777777" w:rsidR="00550D41" w:rsidRPr="00550D41" w:rsidRDefault="00550D41" w:rsidP="00550D41">
      <w:pPr>
        <w:jc w:val="both"/>
        <w:rPr>
          <w:rFonts w:ascii="Calibri" w:eastAsia="Calibri" w:hAnsi="Calibri" w:cs="Times New Roman"/>
          <w:kern w:val="0"/>
          <w14:ligatures w14:val="none"/>
        </w:rPr>
      </w:pPr>
      <w:r w:rsidRPr="00550D41">
        <w:rPr>
          <w:rFonts w:ascii="Calibri" w:eastAsia="Calibri" w:hAnsi="Calibri" w:cs="Times New Roman"/>
          <w:kern w:val="0"/>
          <w14:ligatures w14:val="none"/>
        </w:rPr>
        <w:t>Dicho estudio se ha basado en:</w:t>
      </w:r>
    </w:p>
    <w:p w14:paraId="1454F62F" w14:textId="77777777" w:rsidR="00550D41" w:rsidRPr="00550D41" w:rsidRDefault="00550D41" w:rsidP="00550D41">
      <w:pPr>
        <w:numPr>
          <w:ilvl w:val="0"/>
          <w:numId w:val="5"/>
        </w:numPr>
        <w:contextualSpacing/>
        <w:jc w:val="both"/>
        <w:rPr>
          <w:rFonts w:ascii="Calibri" w:eastAsia="Calibri" w:hAnsi="Calibri" w:cs="Times New Roman"/>
          <w:kern w:val="0"/>
          <w14:ligatures w14:val="none"/>
        </w:rPr>
      </w:pPr>
      <w:r w:rsidRPr="00550D41">
        <w:rPr>
          <w:rFonts w:ascii="Calibri" w:eastAsia="Calibri" w:hAnsi="Calibri" w:cs="Times New Roman"/>
          <w:kern w:val="0"/>
          <w:u w:val="single"/>
          <w14:ligatures w14:val="none"/>
        </w:rPr>
        <w:t>Análisis de los precios de adjudicación del contrato en vigor:</w:t>
      </w:r>
      <w:r w:rsidRPr="00550D41">
        <w:rPr>
          <w:rFonts w:ascii="Calibri" w:eastAsia="Calibri" w:hAnsi="Calibri" w:cs="Times New Roman"/>
          <w:kern w:val="0"/>
          <w14:ligatures w14:val="none"/>
        </w:rPr>
        <w:t xml:space="preserve"> Se ha analizado la variación de los precios de adjudicación desde la fecha de inicio del contrato, hasta la actualidad, teniendo en cuenta el Incremento de Precios al Consumo (IPC). </w:t>
      </w:r>
    </w:p>
    <w:p w14:paraId="1A751F8D" w14:textId="77777777" w:rsidR="00550D41" w:rsidRPr="00550D41" w:rsidRDefault="00550D41" w:rsidP="00550D41">
      <w:pPr>
        <w:ind w:left="720"/>
        <w:contextualSpacing/>
        <w:jc w:val="both"/>
        <w:rPr>
          <w:rFonts w:ascii="Calibri" w:eastAsia="Calibri" w:hAnsi="Calibri" w:cs="Times New Roman"/>
          <w:kern w:val="0"/>
          <w14:ligatures w14:val="none"/>
        </w:rPr>
      </w:pPr>
    </w:p>
    <w:p w14:paraId="1A4819B9" w14:textId="77777777" w:rsidR="00550D41" w:rsidRPr="00550D41" w:rsidRDefault="00550D41" w:rsidP="00550D41">
      <w:pPr>
        <w:numPr>
          <w:ilvl w:val="0"/>
          <w:numId w:val="5"/>
        </w:numPr>
        <w:contextualSpacing/>
        <w:jc w:val="both"/>
        <w:rPr>
          <w:rFonts w:ascii="Calibri" w:eastAsia="Calibri" w:hAnsi="Calibri" w:cs="Times New Roman"/>
          <w:kern w:val="0"/>
          <w14:ligatures w14:val="none"/>
        </w:rPr>
      </w:pPr>
      <w:r w:rsidRPr="00550D41">
        <w:rPr>
          <w:rFonts w:ascii="Calibri" w:eastAsia="Calibri" w:hAnsi="Calibri" w:cs="Times New Roman"/>
          <w:kern w:val="0"/>
          <w:u w:val="single"/>
          <w14:ligatures w14:val="none"/>
        </w:rPr>
        <w:t xml:space="preserve">Análisis de los precios ofertados por los distintos proveedores: </w:t>
      </w:r>
      <w:r w:rsidRPr="00550D41">
        <w:rPr>
          <w:rFonts w:ascii="Calibri" w:eastAsia="Calibri" w:hAnsi="Calibri" w:cs="Times New Roman"/>
          <w:kern w:val="0"/>
          <w14:ligatures w14:val="none"/>
        </w:rPr>
        <w:t xml:space="preserve">Se ha solicitado un presupuesto a los distintos proveedores que pueden prestar el servicio objeto del contrato, en base a los requisitos y mínimos exigidos por FREMAP en los Pliegos. </w:t>
      </w:r>
    </w:p>
    <w:p w14:paraId="5B0F9C35" w14:textId="77777777" w:rsidR="00550D41" w:rsidRPr="00550D41" w:rsidRDefault="00550D41" w:rsidP="00550D41">
      <w:pPr>
        <w:ind w:left="720"/>
        <w:contextualSpacing/>
        <w:rPr>
          <w:rFonts w:ascii="Calibri" w:eastAsia="Calibri" w:hAnsi="Calibri" w:cs="Times New Roman"/>
          <w:kern w:val="0"/>
          <w14:ligatures w14:val="none"/>
        </w:rPr>
      </w:pPr>
    </w:p>
    <w:p w14:paraId="00E87A78" w14:textId="64B72A6A" w:rsidR="00550D41" w:rsidRDefault="00550D41" w:rsidP="00550D41">
      <w:pPr>
        <w:jc w:val="both"/>
        <w:rPr>
          <w:rFonts w:ascii="Calibri" w:eastAsia="Calibri" w:hAnsi="Calibri" w:cs="Times New Roman"/>
          <w:kern w:val="0"/>
          <w14:ligatures w14:val="none"/>
        </w:rPr>
      </w:pPr>
      <w:r w:rsidRPr="00550D41">
        <w:rPr>
          <w:rFonts w:ascii="Calibri" w:eastAsia="Calibri" w:hAnsi="Calibri" w:cs="Times New Roman"/>
          <w:kern w:val="0"/>
          <w14:ligatures w14:val="none"/>
        </w:rPr>
        <w:t xml:space="preserve">Una vez analizadas estas cuestiones, se constata que la mejor opción para configurar el presupuesto es en base a los precios ofrecidos por los distintos proveedores, ya que, dicho precio era significativamente menor al resultado de aplicar el incremento de precios al precio del contrato en vigor. Asimismo, </w:t>
      </w:r>
      <w:r w:rsidR="00F97A8E">
        <w:rPr>
          <w:rFonts w:ascii="Calibri" w:eastAsia="Calibri" w:hAnsi="Calibri" w:cs="Times New Roman"/>
          <w:kern w:val="0"/>
          <w14:ligatures w14:val="none"/>
        </w:rPr>
        <w:t xml:space="preserve">el precio por el servicio de mantenimiento </w:t>
      </w:r>
      <w:r w:rsidR="00A87583">
        <w:rPr>
          <w:rFonts w:ascii="Calibri" w:eastAsia="Calibri" w:hAnsi="Calibri" w:cs="Times New Roman"/>
          <w:kern w:val="0"/>
          <w14:ligatures w14:val="none"/>
        </w:rPr>
        <w:t xml:space="preserve">ha sufrido una disminución con respecto al contrato anterior, puesto que </w:t>
      </w:r>
      <w:r w:rsidR="00D4640F">
        <w:rPr>
          <w:rFonts w:ascii="Calibri" w:eastAsia="Calibri" w:hAnsi="Calibri" w:cs="Times New Roman"/>
          <w:kern w:val="0"/>
          <w14:ligatures w14:val="none"/>
        </w:rPr>
        <w:t xml:space="preserve">el incremento del ámbito temporal del contrato supone una ventaja para los posibles licitadores. </w:t>
      </w:r>
      <w:r w:rsidR="003C0D05">
        <w:rPr>
          <w:rFonts w:ascii="Calibri" w:eastAsia="Calibri" w:hAnsi="Calibri" w:cs="Times New Roman"/>
          <w:kern w:val="0"/>
          <w14:ligatures w14:val="none"/>
        </w:rPr>
        <w:t>Junto a ello, pese a que se podría haber disminuido el precio</w:t>
      </w:r>
      <w:r w:rsidR="00CE14AC">
        <w:rPr>
          <w:rFonts w:ascii="Calibri" w:eastAsia="Calibri" w:hAnsi="Calibri" w:cs="Times New Roman"/>
          <w:kern w:val="0"/>
          <w14:ligatures w14:val="none"/>
        </w:rPr>
        <w:t xml:space="preserve"> de</w:t>
      </w:r>
      <w:r w:rsidR="003C0D05">
        <w:rPr>
          <w:rFonts w:ascii="Calibri" w:eastAsia="Calibri" w:hAnsi="Calibri" w:cs="Times New Roman"/>
          <w:kern w:val="0"/>
          <w14:ligatures w14:val="none"/>
        </w:rPr>
        <w:t xml:space="preserve"> </w:t>
      </w:r>
      <w:r w:rsidR="00CE14AC" w:rsidRPr="00CE14AC">
        <w:rPr>
          <w:rFonts w:ascii="Calibri" w:eastAsia="Calibri" w:hAnsi="Calibri" w:cs="Times New Roman"/>
          <w:kern w:val="0"/>
          <w14:ligatures w14:val="none"/>
        </w:rPr>
        <w:t>los APIs de generación y validación de códigos OTP</w:t>
      </w:r>
      <w:r w:rsidR="00CE14AC">
        <w:rPr>
          <w:rFonts w:ascii="Calibri" w:eastAsia="Calibri" w:hAnsi="Calibri" w:cs="Times New Roman"/>
          <w:kern w:val="0"/>
          <w14:ligatures w14:val="none"/>
        </w:rPr>
        <w:t xml:space="preserve">, se ha mantenido </w:t>
      </w:r>
      <w:r w:rsidR="00A951A5">
        <w:rPr>
          <w:rFonts w:ascii="Calibri" w:eastAsia="Calibri" w:hAnsi="Calibri" w:cs="Times New Roman"/>
          <w:kern w:val="0"/>
          <w14:ligatures w14:val="none"/>
        </w:rPr>
        <w:t>con el objetivo de favorecer la concurrencia y evitar posibles subidas significativas del precio.</w:t>
      </w:r>
    </w:p>
    <w:p w14:paraId="4C3A8A03" w14:textId="7C876D14" w:rsidR="00A22E0A" w:rsidRPr="00A22E0A" w:rsidRDefault="00820754" w:rsidP="00550D41">
      <w:pPr>
        <w:jc w:val="both"/>
        <w:rPr>
          <w:rFonts w:ascii="Calibri" w:eastAsia="Calibri" w:hAnsi="Calibri" w:cs="Times New Roman"/>
          <w:kern w:val="0"/>
          <w14:ligatures w14:val="none"/>
        </w:rPr>
      </w:pPr>
      <w:r>
        <w:rPr>
          <w:rFonts w:ascii="Calibri" w:eastAsia="Calibri" w:hAnsi="Calibri" w:cs="Times New Roman"/>
          <w:kern w:val="0"/>
          <w14:ligatures w14:val="none"/>
        </w:rPr>
        <w:t xml:space="preserve">La volumetría </w:t>
      </w:r>
      <w:r w:rsidR="000B46D7">
        <w:rPr>
          <w:rFonts w:ascii="Calibri" w:eastAsia="Calibri" w:hAnsi="Calibri" w:cs="Times New Roman"/>
          <w:kern w:val="0"/>
          <w14:ligatures w14:val="none"/>
        </w:rPr>
        <w:t>e</w:t>
      </w:r>
      <w:r w:rsidR="00251F7A">
        <w:rPr>
          <w:rFonts w:ascii="Calibri" w:eastAsia="Calibri" w:hAnsi="Calibri" w:cs="Times New Roman"/>
          <w:kern w:val="0"/>
          <w14:ligatures w14:val="none"/>
        </w:rPr>
        <w:t xml:space="preserve">stablecida </w:t>
      </w:r>
      <w:r w:rsidR="00A64D9C">
        <w:rPr>
          <w:rFonts w:ascii="Calibri" w:eastAsia="Calibri" w:hAnsi="Calibri" w:cs="Times New Roman"/>
          <w:kern w:val="0"/>
          <w14:ligatures w14:val="none"/>
        </w:rPr>
        <w:t xml:space="preserve">de </w:t>
      </w:r>
      <w:r w:rsidR="00A64D9C" w:rsidRPr="00CE14AC">
        <w:rPr>
          <w:rFonts w:ascii="Calibri" w:eastAsia="Calibri" w:hAnsi="Calibri" w:cs="Times New Roman"/>
          <w:kern w:val="0"/>
          <w14:ligatures w14:val="none"/>
        </w:rPr>
        <w:t>los APIs de generación y validación de códigos OTP</w:t>
      </w:r>
      <w:r w:rsidR="00A64D9C">
        <w:rPr>
          <w:rFonts w:ascii="Calibri" w:eastAsia="Calibri" w:hAnsi="Calibri" w:cs="Times New Roman"/>
          <w:kern w:val="0"/>
          <w14:ligatures w14:val="none"/>
        </w:rPr>
        <w:t xml:space="preserve"> </w:t>
      </w:r>
      <w:r w:rsidR="00251F7A">
        <w:rPr>
          <w:rFonts w:ascii="Calibri" w:eastAsia="Calibri" w:hAnsi="Calibri" w:cs="Times New Roman"/>
          <w:kern w:val="0"/>
          <w14:ligatures w14:val="none"/>
        </w:rPr>
        <w:t>para los años del contrato inicial y la posible prórroga</w:t>
      </w:r>
      <w:r w:rsidR="00F400D8">
        <w:rPr>
          <w:rFonts w:ascii="Calibri" w:eastAsia="Calibri" w:hAnsi="Calibri" w:cs="Times New Roman"/>
          <w:kern w:val="0"/>
          <w14:ligatures w14:val="none"/>
        </w:rPr>
        <w:t xml:space="preserve"> se ha configurado previendo un aumento anual del 10% con respecto al año anterior</w:t>
      </w:r>
      <w:r w:rsidR="00A64D9C">
        <w:rPr>
          <w:rFonts w:ascii="Calibri" w:eastAsia="Calibri" w:hAnsi="Calibri" w:cs="Times New Roman"/>
          <w:kern w:val="0"/>
          <w14:ligatures w14:val="none"/>
        </w:rPr>
        <w:t>, resultando la siguiente volumetría estimada:</w:t>
      </w:r>
    </w:p>
    <w:tbl>
      <w:tblPr>
        <w:tblW w:w="6846" w:type="dxa"/>
        <w:tblInd w:w="634" w:type="dxa"/>
        <w:tblCellMar>
          <w:left w:w="70" w:type="dxa"/>
          <w:right w:w="70" w:type="dxa"/>
        </w:tblCellMar>
        <w:tblLook w:val="04A0" w:firstRow="1" w:lastRow="0" w:firstColumn="1" w:lastColumn="0" w:noHBand="0" w:noVBand="1"/>
      </w:tblPr>
      <w:tblGrid>
        <w:gridCol w:w="4503"/>
        <w:gridCol w:w="1209"/>
        <w:gridCol w:w="1134"/>
      </w:tblGrid>
      <w:tr w:rsidR="00010173" w:rsidRPr="00475C58" w14:paraId="20D3F2CB" w14:textId="77777777">
        <w:trPr>
          <w:trHeight w:val="300"/>
        </w:trPr>
        <w:tc>
          <w:tcPr>
            <w:tcW w:w="4503" w:type="dxa"/>
            <w:tcBorders>
              <w:top w:val="single" w:sz="4" w:space="0" w:color="FFFFFF"/>
              <w:left w:val="single" w:sz="4" w:space="0" w:color="FFFFFF"/>
              <w:bottom w:val="single" w:sz="4" w:space="0" w:color="FFFFFF"/>
              <w:right w:val="single" w:sz="4" w:space="0" w:color="FFFFFF"/>
            </w:tcBorders>
            <w:shd w:val="clear" w:color="000000" w:fill="9E3A38"/>
            <w:hideMark/>
          </w:tcPr>
          <w:p w14:paraId="276BAF6B" w14:textId="77777777" w:rsidR="00010173" w:rsidRPr="00475C58" w:rsidRDefault="00010173">
            <w:pPr>
              <w:jc w:val="center"/>
              <w:rPr>
                <w:rFonts w:ascii="Calibri" w:hAnsi="Calibri" w:cs="Calibri"/>
                <w:b/>
                <w:bCs/>
                <w:color w:val="FFFFFF"/>
                <w:sz w:val="20"/>
                <w:szCs w:val="20"/>
                <w:lang w:eastAsia="es-ES"/>
              </w:rPr>
            </w:pPr>
          </w:p>
        </w:tc>
        <w:tc>
          <w:tcPr>
            <w:tcW w:w="1209" w:type="dxa"/>
            <w:tcBorders>
              <w:top w:val="single" w:sz="4" w:space="0" w:color="FFFFFF"/>
              <w:left w:val="nil"/>
              <w:bottom w:val="single" w:sz="4" w:space="0" w:color="FFFFFF"/>
              <w:right w:val="single" w:sz="4" w:space="0" w:color="FFFFFF"/>
            </w:tcBorders>
            <w:shd w:val="clear" w:color="000000" w:fill="9E3A38"/>
            <w:hideMark/>
          </w:tcPr>
          <w:p w14:paraId="69355A49" w14:textId="77777777" w:rsidR="00010173" w:rsidRPr="00475C58" w:rsidRDefault="00010173">
            <w:pPr>
              <w:jc w:val="center"/>
              <w:rPr>
                <w:rFonts w:ascii="Calibri" w:hAnsi="Calibri" w:cs="Calibri"/>
                <w:b/>
                <w:bCs/>
                <w:color w:val="FFFFFF"/>
                <w:sz w:val="20"/>
                <w:szCs w:val="20"/>
              </w:rPr>
            </w:pPr>
            <w:r>
              <w:rPr>
                <w:rFonts w:ascii="Calibri" w:hAnsi="Calibri" w:cs="Calibri"/>
                <w:color w:val="FFFFFF"/>
                <w:sz w:val="20"/>
                <w:szCs w:val="20"/>
              </w:rPr>
              <w:t>Mes</w:t>
            </w:r>
          </w:p>
        </w:tc>
        <w:tc>
          <w:tcPr>
            <w:tcW w:w="1134" w:type="dxa"/>
            <w:tcBorders>
              <w:top w:val="single" w:sz="4" w:space="0" w:color="FFFFFF"/>
              <w:left w:val="nil"/>
              <w:bottom w:val="single" w:sz="4" w:space="0" w:color="FFFFFF"/>
              <w:right w:val="single" w:sz="4" w:space="0" w:color="FFFFFF"/>
            </w:tcBorders>
            <w:shd w:val="clear" w:color="000000" w:fill="9E3A38"/>
            <w:hideMark/>
          </w:tcPr>
          <w:p w14:paraId="3ED5881F" w14:textId="77777777" w:rsidR="00010173" w:rsidRPr="00475C58" w:rsidRDefault="00010173">
            <w:pPr>
              <w:jc w:val="center"/>
              <w:rPr>
                <w:rFonts w:ascii="Calibri" w:hAnsi="Calibri" w:cs="Calibri"/>
                <w:b/>
                <w:bCs/>
                <w:color w:val="FFFFFF"/>
                <w:sz w:val="20"/>
                <w:szCs w:val="20"/>
              </w:rPr>
            </w:pPr>
            <w:r w:rsidRPr="00475C58">
              <w:rPr>
                <w:rFonts w:ascii="Calibri" w:hAnsi="Calibri" w:cs="Calibri"/>
                <w:color w:val="FFFFFF"/>
                <w:sz w:val="20"/>
                <w:szCs w:val="20"/>
              </w:rPr>
              <w:t>Año</w:t>
            </w:r>
          </w:p>
        </w:tc>
      </w:tr>
      <w:tr w:rsidR="00010173" w:rsidRPr="00475C58" w14:paraId="19958E5C" w14:textId="77777777">
        <w:trPr>
          <w:trHeight w:val="300"/>
        </w:trPr>
        <w:tc>
          <w:tcPr>
            <w:tcW w:w="4503" w:type="dxa"/>
            <w:tcBorders>
              <w:top w:val="nil"/>
              <w:left w:val="single" w:sz="4" w:space="0" w:color="FFFFFF"/>
              <w:bottom w:val="single" w:sz="4" w:space="0" w:color="FFFFFF" w:themeColor="background1"/>
              <w:right w:val="single" w:sz="4" w:space="0" w:color="FFFFFF"/>
            </w:tcBorders>
            <w:shd w:val="clear" w:color="000000" w:fill="9E3A38"/>
            <w:hideMark/>
          </w:tcPr>
          <w:p w14:paraId="7E160DF0" w14:textId="77777777" w:rsidR="00010173" w:rsidRPr="00475C58" w:rsidRDefault="00010173">
            <w:pPr>
              <w:rPr>
                <w:rFonts w:ascii="Calibri" w:hAnsi="Calibri" w:cs="Calibri"/>
                <w:b/>
                <w:bCs/>
                <w:color w:val="FFFFFF"/>
                <w:sz w:val="20"/>
                <w:szCs w:val="20"/>
              </w:rPr>
            </w:pPr>
            <w:r>
              <w:rPr>
                <w:rFonts w:ascii="Calibri" w:hAnsi="Calibri" w:cs="Calibri"/>
                <w:color w:val="FFFFFF"/>
                <w:sz w:val="20"/>
                <w:szCs w:val="20"/>
              </w:rPr>
              <w:t>Peticiones</w:t>
            </w:r>
            <w:r w:rsidRPr="00475C58">
              <w:rPr>
                <w:rFonts w:ascii="Calibri" w:hAnsi="Calibri" w:cs="Calibri"/>
                <w:color w:val="FFFFFF"/>
                <w:sz w:val="20"/>
                <w:szCs w:val="20"/>
              </w:rPr>
              <w:t xml:space="preserve"> </w:t>
            </w:r>
            <w:r>
              <w:rPr>
                <w:rFonts w:ascii="Calibri" w:hAnsi="Calibri" w:cs="Calibri"/>
                <w:color w:val="FFFFFF"/>
                <w:sz w:val="20"/>
                <w:szCs w:val="20"/>
              </w:rPr>
              <w:t>estimadas 1er año (Duración inicial)</w:t>
            </w:r>
          </w:p>
        </w:tc>
        <w:tc>
          <w:tcPr>
            <w:tcW w:w="1209" w:type="dxa"/>
            <w:tcBorders>
              <w:top w:val="nil"/>
              <w:left w:val="nil"/>
              <w:bottom w:val="single" w:sz="4" w:space="0" w:color="FFFFFF" w:themeColor="background1"/>
              <w:right w:val="single" w:sz="4" w:space="0" w:color="FFFFFF"/>
            </w:tcBorders>
            <w:shd w:val="clear" w:color="000000" w:fill="F2DBDB"/>
            <w:hideMark/>
          </w:tcPr>
          <w:p w14:paraId="2F21B93C" w14:textId="77777777" w:rsidR="00010173" w:rsidRPr="00DF5C54" w:rsidRDefault="00010173">
            <w:pPr>
              <w:jc w:val="center"/>
              <w:rPr>
                <w:rFonts w:ascii="Calibri" w:hAnsi="Calibri" w:cs="Calibri"/>
                <w:color w:val="000000"/>
                <w:sz w:val="20"/>
                <w:szCs w:val="20"/>
              </w:rPr>
            </w:pPr>
            <w:r w:rsidRPr="00DF5C54">
              <w:rPr>
                <w:rFonts w:ascii="Calibri" w:eastAsia="Times New Roman" w:hAnsi="Calibri" w:cs="Calibri"/>
                <w:color w:val="000000"/>
                <w:sz w:val="20"/>
                <w:szCs w:val="20"/>
              </w:rPr>
              <w:t>250.000</w:t>
            </w:r>
          </w:p>
        </w:tc>
        <w:tc>
          <w:tcPr>
            <w:tcW w:w="1134" w:type="dxa"/>
            <w:tcBorders>
              <w:top w:val="nil"/>
              <w:left w:val="nil"/>
              <w:bottom w:val="single" w:sz="4" w:space="0" w:color="FFFFFF" w:themeColor="background1"/>
              <w:right w:val="single" w:sz="4" w:space="0" w:color="FFFFFF"/>
            </w:tcBorders>
            <w:shd w:val="clear" w:color="000000" w:fill="F2DBDB"/>
          </w:tcPr>
          <w:p w14:paraId="3BCBEED1" w14:textId="77777777" w:rsidR="00010173" w:rsidRPr="00DF5C54" w:rsidRDefault="00010173">
            <w:pPr>
              <w:jc w:val="center"/>
              <w:rPr>
                <w:rFonts w:ascii="Calibri" w:hAnsi="Calibri" w:cs="Calibri"/>
                <w:color w:val="000000"/>
                <w:sz w:val="20"/>
                <w:szCs w:val="20"/>
              </w:rPr>
            </w:pPr>
            <w:r w:rsidRPr="00DF5C54">
              <w:rPr>
                <w:rFonts w:ascii="Calibri" w:hAnsi="Calibri" w:cs="Calibri"/>
                <w:color w:val="000000"/>
                <w:sz w:val="20"/>
                <w:szCs w:val="20"/>
              </w:rPr>
              <w:t>3.000.000</w:t>
            </w:r>
          </w:p>
        </w:tc>
      </w:tr>
      <w:tr w:rsidR="00010173" w:rsidRPr="00475C58" w14:paraId="7D595724" w14:textId="77777777">
        <w:trPr>
          <w:trHeight w:val="300"/>
        </w:trPr>
        <w:tc>
          <w:tcPr>
            <w:tcW w:w="45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9E3A38"/>
          </w:tcPr>
          <w:p w14:paraId="19832F5F" w14:textId="77777777" w:rsidR="00010173" w:rsidRDefault="00010173">
            <w:pPr>
              <w:rPr>
                <w:rFonts w:ascii="Calibri" w:hAnsi="Calibri" w:cs="Calibri"/>
                <w:color w:val="FFFFFF"/>
                <w:sz w:val="20"/>
                <w:szCs w:val="20"/>
              </w:rPr>
            </w:pPr>
            <w:r>
              <w:rPr>
                <w:rFonts w:ascii="Calibri" w:hAnsi="Calibri" w:cs="Calibri"/>
                <w:color w:val="FFFFFF"/>
                <w:sz w:val="20"/>
                <w:szCs w:val="20"/>
              </w:rPr>
              <w:t>Peticiones</w:t>
            </w:r>
            <w:r w:rsidRPr="00475C58">
              <w:rPr>
                <w:rFonts w:ascii="Calibri" w:hAnsi="Calibri" w:cs="Calibri"/>
                <w:color w:val="FFFFFF"/>
                <w:sz w:val="20"/>
                <w:szCs w:val="20"/>
              </w:rPr>
              <w:t xml:space="preserve"> </w:t>
            </w:r>
            <w:r>
              <w:rPr>
                <w:rFonts w:ascii="Calibri" w:hAnsi="Calibri" w:cs="Calibri"/>
                <w:color w:val="FFFFFF"/>
                <w:sz w:val="20"/>
                <w:szCs w:val="20"/>
              </w:rPr>
              <w:t>estimadas 2do año (Duración inicial)</w:t>
            </w:r>
          </w:p>
        </w:tc>
        <w:tc>
          <w:tcPr>
            <w:tcW w:w="12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2DBDB"/>
          </w:tcPr>
          <w:p w14:paraId="58BD2215" w14:textId="77777777" w:rsidR="00010173" w:rsidRPr="00DF5C54" w:rsidRDefault="00010173">
            <w:pPr>
              <w:jc w:val="center"/>
              <w:rPr>
                <w:rFonts w:ascii="Calibri" w:eastAsia="Times New Roman" w:hAnsi="Calibri" w:cs="Calibri"/>
                <w:color w:val="000000"/>
                <w:sz w:val="20"/>
                <w:szCs w:val="20"/>
              </w:rPr>
            </w:pPr>
            <w:r w:rsidRPr="00DF5C54">
              <w:rPr>
                <w:rFonts w:ascii="Calibri" w:eastAsia="Times New Roman" w:hAnsi="Calibri" w:cs="Calibri"/>
                <w:color w:val="000000"/>
                <w:sz w:val="20"/>
                <w:szCs w:val="20"/>
              </w:rPr>
              <w:t>2</w:t>
            </w:r>
            <w:r>
              <w:rPr>
                <w:rFonts w:ascii="Calibri" w:eastAsia="Times New Roman" w:hAnsi="Calibri" w:cs="Calibri"/>
                <w:color w:val="000000"/>
                <w:sz w:val="20"/>
                <w:szCs w:val="20"/>
              </w:rPr>
              <w:t>75</w:t>
            </w:r>
            <w:r w:rsidRPr="00DF5C54">
              <w:rPr>
                <w:rFonts w:ascii="Calibri" w:eastAsia="Times New Roman" w:hAnsi="Calibri" w:cs="Calibri"/>
                <w:color w:val="000000"/>
                <w:sz w:val="20"/>
                <w:szCs w:val="20"/>
              </w:rPr>
              <w:t>.000</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2DBDB"/>
          </w:tcPr>
          <w:p w14:paraId="6AD15FE9" w14:textId="77777777" w:rsidR="00010173" w:rsidRPr="00DF5C54" w:rsidRDefault="00010173">
            <w:pPr>
              <w:jc w:val="center"/>
              <w:rPr>
                <w:rFonts w:ascii="Calibri" w:hAnsi="Calibri" w:cs="Calibri"/>
                <w:color w:val="000000"/>
                <w:sz w:val="20"/>
                <w:szCs w:val="20"/>
              </w:rPr>
            </w:pPr>
            <w:r w:rsidRPr="00DF5C54">
              <w:rPr>
                <w:rFonts w:ascii="Calibri" w:hAnsi="Calibri" w:cs="Calibri"/>
                <w:color w:val="000000"/>
                <w:sz w:val="20"/>
                <w:szCs w:val="20"/>
              </w:rPr>
              <w:t>3.</w:t>
            </w:r>
            <w:r>
              <w:rPr>
                <w:rFonts w:ascii="Calibri" w:hAnsi="Calibri" w:cs="Calibri"/>
                <w:color w:val="000000"/>
                <w:sz w:val="20"/>
                <w:szCs w:val="20"/>
              </w:rPr>
              <w:t>3</w:t>
            </w:r>
            <w:r w:rsidRPr="00DF5C54">
              <w:rPr>
                <w:rFonts w:ascii="Calibri" w:hAnsi="Calibri" w:cs="Calibri"/>
                <w:color w:val="000000"/>
                <w:sz w:val="20"/>
                <w:szCs w:val="20"/>
              </w:rPr>
              <w:t>00.000</w:t>
            </w:r>
          </w:p>
        </w:tc>
      </w:tr>
      <w:tr w:rsidR="00010173" w:rsidRPr="00475C58" w14:paraId="0710CD19" w14:textId="77777777">
        <w:trPr>
          <w:trHeight w:val="300"/>
        </w:trPr>
        <w:tc>
          <w:tcPr>
            <w:tcW w:w="4503" w:type="dxa"/>
            <w:tcBorders>
              <w:top w:val="single" w:sz="4" w:space="0" w:color="FFFFFF" w:themeColor="background1"/>
              <w:left w:val="single" w:sz="4" w:space="0" w:color="FFFFFF"/>
              <w:bottom w:val="single" w:sz="4" w:space="0" w:color="FFFFFF"/>
              <w:right w:val="single" w:sz="4" w:space="0" w:color="FFFFFF"/>
            </w:tcBorders>
            <w:shd w:val="clear" w:color="000000" w:fill="9E3A38"/>
          </w:tcPr>
          <w:p w14:paraId="6770F6B0" w14:textId="77777777" w:rsidR="00010173" w:rsidRDefault="00010173">
            <w:pPr>
              <w:rPr>
                <w:rFonts w:ascii="Calibri" w:hAnsi="Calibri" w:cs="Calibri"/>
                <w:color w:val="FFFFFF"/>
                <w:sz w:val="20"/>
                <w:szCs w:val="20"/>
              </w:rPr>
            </w:pPr>
            <w:r>
              <w:rPr>
                <w:rFonts w:ascii="Calibri" w:hAnsi="Calibri" w:cs="Calibri"/>
                <w:color w:val="FFFFFF"/>
                <w:sz w:val="20"/>
                <w:szCs w:val="20"/>
              </w:rPr>
              <w:t>Peticiones estimadas 3er año (Prórroga)</w:t>
            </w:r>
          </w:p>
        </w:tc>
        <w:tc>
          <w:tcPr>
            <w:tcW w:w="1209" w:type="dxa"/>
            <w:tcBorders>
              <w:top w:val="single" w:sz="4" w:space="0" w:color="FFFFFF" w:themeColor="background1"/>
              <w:left w:val="nil"/>
              <w:bottom w:val="single" w:sz="4" w:space="0" w:color="FFFFFF"/>
              <w:right w:val="single" w:sz="4" w:space="0" w:color="FFFFFF"/>
            </w:tcBorders>
            <w:shd w:val="clear" w:color="000000" w:fill="F2DBDB"/>
          </w:tcPr>
          <w:p w14:paraId="73B4AC74" w14:textId="77777777" w:rsidR="00010173" w:rsidRPr="00DF5C54" w:rsidRDefault="00010173">
            <w:pPr>
              <w:jc w:val="center"/>
              <w:rPr>
                <w:rFonts w:ascii="Calibri" w:eastAsia="Times New Roman" w:hAnsi="Calibri" w:cs="Calibri"/>
                <w:color w:val="000000"/>
                <w:sz w:val="20"/>
                <w:szCs w:val="20"/>
              </w:rPr>
            </w:pPr>
            <w:r>
              <w:rPr>
                <w:rFonts w:ascii="Calibri" w:eastAsia="Times New Roman" w:hAnsi="Calibri" w:cs="Calibri"/>
                <w:color w:val="000000"/>
                <w:sz w:val="20"/>
                <w:szCs w:val="20"/>
              </w:rPr>
              <w:t>302.500</w:t>
            </w:r>
          </w:p>
        </w:tc>
        <w:tc>
          <w:tcPr>
            <w:tcW w:w="1134" w:type="dxa"/>
            <w:tcBorders>
              <w:top w:val="single" w:sz="4" w:space="0" w:color="FFFFFF" w:themeColor="background1"/>
              <w:left w:val="nil"/>
              <w:bottom w:val="single" w:sz="4" w:space="0" w:color="FFFFFF"/>
              <w:right w:val="single" w:sz="4" w:space="0" w:color="FFFFFF"/>
            </w:tcBorders>
            <w:shd w:val="clear" w:color="000000" w:fill="F2DBDB"/>
          </w:tcPr>
          <w:p w14:paraId="7548DB45" w14:textId="77777777" w:rsidR="00010173" w:rsidRPr="00DF5C54" w:rsidRDefault="00010173">
            <w:pPr>
              <w:jc w:val="center"/>
              <w:rPr>
                <w:rFonts w:ascii="Calibri" w:hAnsi="Calibri" w:cs="Calibri"/>
                <w:color w:val="000000"/>
                <w:sz w:val="20"/>
                <w:szCs w:val="20"/>
              </w:rPr>
            </w:pPr>
            <w:r>
              <w:rPr>
                <w:rFonts w:ascii="Calibri" w:hAnsi="Calibri" w:cs="Calibri"/>
                <w:color w:val="000000"/>
                <w:sz w:val="20"/>
                <w:szCs w:val="20"/>
              </w:rPr>
              <w:t>3.630.000</w:t>
            </w:r>
          </w:p>
        </w:tc>
      </w:tr>
      <w:tr w:rsidR="00010173" w:rsidRPr="00475C58" w14:paraId="6517B440" w14:textId="77777777">
        <w:trPr>
          <w:trHeight w:val="300"/>
        </w:trPr>
        <w:tc>
          <w:tcPr>
            <w:tcW w:w="4503" w:type="dxa"/>
            <w:tcBorders>
              <w:top w:val="nil"/>
              <w:left w:val="single" w:sz="4" w:space="0" w:color="FFFFFF"/>
              <w:bottom w:val="single" w:sz="4" w:space="0" w:color="FFFFFF"/>
              <w:right w:val="single" w:sz="4" w:space="0" w:color="FFFFFF"/>
            </w:tcBorders>
            <w:shd w:val="clear" w:color="000000" w:fill="9E3A38"/>
          </w:tcPr>
          <w:p w14:paraId="2A98E245" w14:textId="77777777" w:rsidR="00010173" w:rsidRDefault="00010173">
            <w:pPr>
              <w:rPr>
                <w:rFonts w:ascii="Calibri" w:hAnsi="Calibri" w:cs="Calibri"/>
                <w:color w:val="FFFFFF"/>
                <w:sz w:val="20"/>
                <w:szCs w:val="20"/>
              </w:rPr>
            </w:pPr>
            <w:r>
              <w:rPr>
                <w:rFonts w:ascii="Calibri" w:hAnsi="Calibri" w:cs="Calibri"/>
                <w:color w:val="FFFFFF"/>
                <w:sz w:val="20"/>
                <w:szCs w:val="20"/>
              </w:rPr>
              <w:t>Peticiones estimadas 4to año (Prórroga)</w:t>
            </w:r>
          </w:p>
        </w:tc>
        <w:tc>
          <w:tcPr>
            <w:tcW w:w="1209" w:type="dxa"/>
            <w:tcBorders>
              <w:top w:val="nil"/>
              <w:left w:val="nil"/>
              <w:bottom w:val="single" w:sz="4" w:space="0" w:color="FFFFFF"/>
              <w:right w:val="single" w:sz="4" w:space="0" w:color="FFFFFF"/>
            </w:tcBorders>
            <w:shd w:val="clear" w:color="000000" w:fill="F2DBDB"/>
          </w:tcPr>
          <w:p w14:paraId="462D2EA8" w14:textId="77777777" w:rsidR="00010173" w:rsidRPr="00DF5C54" w:rsidRDefault="00010173">
            <w:pPr>
              <w:jc w:val="center"/>
              <w:rPr>
                <w:rFonts w:ascii="Calibri" w:eastAsia="Times New Roman" w:hAnsi="Calibri" w:cs="Calibri"/>
                <w:color w:val="000000"/>
                <w:sz w:val="20"/>
                <w:szCs w:val="20"/>
              </w:rPr>
            </w:pPr>
            <w:r>
              <w:rPr>
                <w:rFonts w:ascii="Calibri" w:eastAsia="Times New Roman" w:hAnsi="Calibri" w:cs="Calibri"/>
                <w:color w:val="000000"/>
                <w:sz w:val="20"/>
                <w:szCs w:val="20"/>
              </w:rPr>
              <w:t>332.750</w:t>
            </w:r>
          </w:p>
        </w:tc>
        <w:tc>
          <w:tcPr>
            <w:tcW w:w="1134" w:type="dxa"/>
            <w:tcBorders>
              <w:top w:val="nil"/>
              <w:left w:val="nil"/>
              <w:bottom w:val="single" w:sz="4" w:space="0" w:color="FFFFFF"/>
              <w:right w:val="single" w:sz="4" w:space="0" w:color="FFFFFF"/>
            </w:tcBorders>
            <w:shd w:val="clear" w:color="000000" w:fill="F2DBDB"/>
          </w:tcPr>
          <w:p w14:paraId="4E63C8B5" w14:textId="77777777" w:rsidR="00010173" w:rsidRPr="00DF5C54" w:rsidRDefault="00010173">
            <w:pPr>
              <w:jc w:val="center"/>
              <w:rPr>
                <w:rFonts w:ascii="Calibri" w:hAnsi="Calibri" w:cs="Calibri"/>
                <w:color w:val="000000"/>
                <w:sz w:val="20"/>
                <w:szCs w:val="20"/>
              </w:rPr>
            </w:pPr>
            <w:r>
              <w:rPr>
                <w:rFonts w:ascii="Calibri" w:hAnsi="Calibri" w:cs="Calibri"/>
                <w:color w:val="000000"/>
                <w:sz w:val="20"/>
                <w:szCs w:val="20"/>
              </w:rPr>
              <w:t>3.993.000</w:t>
            </w:r>
          </w:p>
        </w:tc>
      </w:tr>
    </w:tbl>
    <w:p w14:paraId="119D9BF4" w14:textId="77777777" w:rsidR="00010173" w:rsidRDefault="00010173" w:rsidP="00550D41">
      <w:pPr>
        <w:jc w:val="both"/>
        <w:rPr>
          <w:rFonts w:ascii="Calibri" w:eastAsia="Calibri" w:hAnsi="Calibri" w:cs="Calibri"/>
          <w:bCs/>
          <w:color w:val="000000"/>
          <w:kern w:val="0"/>
          <w:lang w:val="es-ES_tradnl"/>
          <w14:ligatures w14:val="none"/>
        </w:rPr>
      </w:pPr>
    </w:p>
    <w:p w14:paraId="71AEFF91" w14:textId="1E43298C" w:rsidR="00550D41" w:rsidRPr="00550D41" w:rsidRDefault="00550D41" w:rsidP="00550D41">
      <w:pPr>
        <w:jc w:val="both"/>
        <w:rPr>
          <w:rFonts w:ascii="Calibri" w:eastAsia="Calibri" w:hAnsi="Calibri" w:cs="Calibri"/>
          <w:bCs/>
          <w:color w:val="000000"/>
          <w:kern w:val="0"/>
          <w:lang w:val="es-ES_tradnl"/>
          <w14:ligatures w14:val="none"/>
        </w:rPr>
      </w:pPr>
      <w:r w:rsidRPr="00550D41">
        <w:rPr>
          <w:rFonts w:ascii="Calibri" w:eastAsia="Calibri" w:hAnsi="Calibri" w:cs="Calibri"/>
          <w:bCs/>
          <w:color w:val="000000"/>
          <w:kern w:val="0"/>
          <w:lang w:val="es-ES_tradnl"/>
          <w14:ligatures w14:val="none"/>
        </w:rPr>
        <w:t xml:space="preserve">Debido a la sensibilidad de la información que se especifica en los Pliegos de esta licitación, y al carácter confidencial del presente expediente de licitación, FREMAP no puede desglosar de una manera más detallada en el presupuesto de este expediente de acuerdo con lo dispuesto en el artículo 100 de la Ley de Contratos del Sector Público (LCSP) debido a que los servicios objeto de contratación, así como, las unidades de éstos, proporcionarían información de carácter sensible al devenir de FREMAP, al exponerse lo siguiente: </w:t>
      </w:r>
    </w:p>
    <w:p w14:paraId="618F63CC" w14:textId="77777777" w:rsidR="00550D41" w:rsidRPr="00550D41" w:rsidRDefault="00550D41" w:rsidP="00550D41">
      <w:pPr>
        <w:numPr>
          <w:ilvl w:val="0"/>
          <w:numId w:val="4"/>
        </w:numPr>
        <w:contextualSpacing/>
        <w:jc w:val="both"/>
        <w:rPr>
          <w:rFonts w:ascii="Calibri" w:eastAsia="Calibri" w:hAnsi="Calibri" w:cs="Calibri"/>
          <w:bCs/>
          <w:color w:val="000000"/>
          <w:kern w:val="0"/>
          <w:lang w:val="es-ES_tradnl"/>
          <w14:ligatures w14:val="none"/>
        </w:rPr>
      </w:pPr>
      <w:r w:rsidRPr="00550D41">
        <w:rPr>
          <w:rFonts w:ascii="Calibri" w:eastAsia="Calibri" w:hAnsi="Calibri" w:cs="Calibri"/>
          <w:bCs/>
          <w:color w:val="000000"/>
          <w:kern w:val="0"/>
          <w:lang w:val="es-ES_tradnl"/>
          <w14:ligatures w14:val="none"/>
        </w:rPr>
        <w:lastRenderedPageBreak/>
        <w:t>Servicios críticos contratados</w:t>
      </w:r>
    </w:p>
    <w:p w14:paraId="54F473BB" w14:textId="77777777" w:rsidR="00550D41" w:rsidRPr="00550D41" w:rsidRDefault="00550D41" w:rsidP="00550D41">
      <w:pPr>
        <w:numPr>
          <w:ilvl w:val="0"/>
          <w:numId w:val="4"/>
        </w:numPr>
        <w:contextualSpacing/>
        <w:jc w:val="both"/>
        <w:rPr>
          <w:rFonts w:ascii="Calibri" w:eastAsia="Calibri" w:hAnsi="Calibri" w:cs="Calibri"/>
          <w:bCs/>
          <w:color w:val="000000"/>
          <w:kern w:val="0"/>
          <w:lang w:val="es-ES_tradnl"/>
          <w14:ligatures w14:val="none"/>
        </w:rPr>
      </w:pPr>
      <w:r w:rsidRPr="00550D41">
        <w:rPr>
          <w:rFonts w:ascii="Calibri" w:eastAsia="Calibri" w:hAnsi="Calibri" w:cs="Calibri"/>
          <w:bCs/>
          <w:color w:val="000000"/>
          <w:kern w:val="0"/>
          <w:lang w:val="es-ES_tradnl"/>
          <w14:ligatures w14:val="none"/>
        </w:rPr>
        <w:t>Capacidad interna de FREMAP</w:t>
      </w:r>
    </w:p>
    <w:p w14:paraId="4108B8FB" w14:textId="77777777" w:rsidR="00550D41" w:rsidRPr="00550D41" w:rsidRDefault="00550D41" w:rsidP="00550D41">
      <w:pPr>
        <w:numPr>
          <w:ilvl w:val="0"/>
          <w:numId w:val="4"/>
        </w:numPr>
        <w:contextualSpacing/>
        <w:jc w:val="both"/>
        <w:rPr>
          <w:rFonts w:ascii="Calibri" w:eastAsia="Calibri" w:hAnsi="Calibri" w:cs="Calibri"/>
          <w:bCs/>
          <w:color w:val="000000"/>
          <w:kern w:val="0"/>
          <w:lang w:val="es-ES_tradnl"/>
          <w14:ligatures w14:val="none"/>
        </w:rPr>
      </w:pPr>
      <w:r w:rsidRPr="00550D41">
        <w:rPr>
          <w:rFonts w:ascii="Calibri" w:eastAsia="Calibri" w:hAnsi="Calibri" w:cs="Calibri"/>
          <w:bCs/>
          <w:color w:val="000000"/>
          <w:kern w:val="0"/>
          <w:lang w:val="es-ES_tradnl"/>
          <w14:ligatures w14:val="none"/>
        </w:rPr>
        <w:t>Sistema interno de FREMAP</w:t>
      </w:r>
    </w:p>
    <w:p w14:paraId="06AD4C2E" w14:textId="77777777" w:rsidR="00550D41" w:rsidRPr="00550D41" w:rsidRDefault="00550D41" w:rsidP="00550D41">
      <w:pPr>
        <w:ind w:left="720"/>
        <w:contextualSpacing/>
        <w:jc w:val="both"/>
        <w:rPr>
          <w:rFonts w:ascii="Calibri" w:eastAsia="Calibri" w:hAnsi="Calibri" w:cs="Calibri"/>
          <w:bCs/>
          <w:color w:val="000000"/>
          <w:kern w:val="0"/>
          <w:lang w:val="es-ES_tradnl"/>
          <w14:ligatures w14:val="none"/>
        </w:rPr>
      </w:pPr>
    </w:p>
    <w:p w14:paraId="283B6BF6" w14:textId="6452A3D1" w:rsidR="00550D41" w:rsidRDefault="00550D41" w:rsidP="00550D41">
      <w:pPr>
        <w:jc w:val="both"/>
        <w:rPr>
          <w:rFonts w:ascii="Calibri" w:eastAsia="Calibri" w:hAnsi="Calibri" w:cs="Calibri"/>
          <w:bCs/>
          <w:color w:val="000000"/>
          <w:kern w:val="0"/>
          <w:lang w:val="es-ES_tradnl"/>
          <w14:ligatures w14:val="none"/>
        </w:rPr>
      </w:pPr>
      <w:r w:rsidRPr="00550D41">
        <w:rPr>
          <w:rFonts w:ascii="Calibri" w:eastAsia="Calibri" w:hAnsi="Calibri" w:cs="Calibri"/>
          <w:bCs/>
          <w:color w:val="000000"/>
          <w:kern w:val="0"/>
          <w:lang w:val="es-ES_tradnl"/>
          <w14:ligatures w14:val="none"/>
        </w:rPr>
        <w:t xml:space="preserve">El motivo por el que los Pliegos son declarados como reservados, es debido a que el hecho de hacer pública esta información será causa de vulnerabilidad para esta Entidad. </w:t>
      </w:r>
    </w:p>
    <w:p w14:paraId="78797BF3" w14:textId="19D6EB51" w:rsidR="005829BC" w:rsidRPr="005829BC" w:rsidRDefault="005829BC" w:rsidP="005829BC">
      <w:pPr>
        <w:jc w:val="both"/>
        <w:rPr>
          <w:rFonts w:ascii="Calibri" w:eastAsia="Calibri" w:hAnsi="Calibri" w:cs="Calibri"/>
          <w:bCs/>
          <w:color w:val="000000"/>
          <w:kern w:val="0"/>
          <w:u w:val="single"/>
          <w14:ligatures w14:val="none"/>
        </w:rPr>
      </w:pPr>
      <w:r w:rsidRPr="005829BC">
        <w:rPr>
          <w:rFonts w:ascii="Calibri" w:eastAsia="Calibri" w:hAnsi="Calibri" w:cs="Calibri"/>
          <w:bCs/>
          <w:color w:val="000000"/>
          <w:kern w:val="0"/>
          <w:u w:val="single"/>
          <w14:ligatures w14:val="none"/>
        </w:rPr>
        <w:t>Para el cálculo del presupuesto base de licitación y de acuerdo con lo dispuesto en el artículo 100 de la LCSP, se han tenido en cuenta los siguientes costes:</w:t>
      </w:r>
    </w:p>
    <w:p w14:paraId="2D3E2AA5" w14:textId="24064DE3" w:rsidR="005829BC" w:rsidRDefault="005829BC" w:rsidP="005829BC">
      <w:pPr>
        <w:numPr>
          <w:ilvl w:val="0"/>
          <w:numId w:val="12"/>
        </w:numPr>
        <w:jc w:val="both"/>
        <w:rPr>
          <w:rFonts w:ascii="Calibri" w:eastAsia="Calibri" w:hAnsi="Calibri" w:cs="Calibri"/>
          <w:bCs/>
          <w:color w:val="000000"/>
          <w:kern w:val="0"/>
          <w14:ligatures w14:val="none"/>
        </w:rPr>
      </w:pPr>
      <w:r w:rsidRPr="005829BC">
        <w:rPr>
          <w:rFonts w:ascii="Calibri" w:eastAsia="Calibri" w:hAnsi="Calibri" w:cs="Calibri"/>
          <w:bCs/>
          <w:color w:val="000000"/>
          <w:kern w:val="0"/>
          <w14:ligatures w14:val="none"/>
        </w:rPr>
        <w:t xml:space="preserve">Costes directos: </w:t>
      </w:r>
      <w:r w:rsidR="00726FA5">
        <w:rPr>
          <w:rFonts w:ascii="Calibri" w:eastAsia="Calibri" w:hAnsi="Calibri" w:cs="Calibri"/>
          <w:bCs/>
          <w:color w:val="000000"/>
          <w:kern w:val="0"/>
          <w14:ligatures w14:val="none"/>
        </w:rPr>
        <w:t>8</w:t>
      </w:r>
      <w:r w:rsidRPr="005829BC">
        <w:rPr>
          <w:rFonts w:ascii="Calibri" w:eastAsia="Calibri" w:hAnsi="Calibri" w:cs="Calibri"/>
          <w:bCs/>
          <w:color w:val="000000"/>
          <w:kern w:val="0"/>
          <w14:ligatures w14:val="none"/>
        </w:rPr>
        <w:t>0%</w:t>
      </w:r>
    </w:p>
    <w:p w14:paraId="43397B3C" w14:textId="4B9037EB" w:rsidR="00B67DC8" w:rsidRPr="005829BC" w:rsidRDefault="005829BC" w:rsidP="005829BC">
      <w:pPr>
        <w:numPr>
          <w:ilvl w:val="0"/>
          <w:numId w:val="12"/>
        </w:numPr>
        <w:jc w:val="both"/>
        <w:rPr>
          <w:rFonts w:ascii="Calibri" w:eastAsia="Calibri" w:hAnsi="Calibri" w:cs="Calibri"/>
          <w:bCs/>
          <w:color w:val="000000"/>
          <w:kern w:val="0"/>
          <w14:ligatures w14:val="none"/>
        </w:rPr>
      </w:pPr>
      <w:r w:rsidRPr="005829BC">
        <w:rPr>
          <w:rFonts w:ascii="Calibri" w:eastAsia="Calibri" w:hAnsi="Calibri" w:cs="Calibri"/>
          <w:bCs/>
          <w:color w:val="000000"/>
          <w:kern w:val="0"/>
          <w14:ligatures w14:val="none"/>
        </w:rPr>
        <w:t xml:space="preserve">Costes indirectos: </w:t>
      </w:r>
      <w:r w:rsidR="004746C5">
        <w:rPr>
          <w:rFonts w:ascii="Calibri" w:eastAsia="Calibri" w:hAnsi="Calibri" w:cs="Calibri"/>
          <w:bCs/>
          <w:color w:val="000000"/>
          <w:kern w:val="0"/>
          <w14:ligatures w14:val="none"/>
        </w:rPr>
        <w:t>2</w:t>
      </w:r>
      <w:r w:rsidRPr="005829BC">
        <w:rPr>
          <w:rFonts w:ascii="Calibri" w:eastAsia="Calibri" w:hAnsi="Calibri" w:cs="Calibri"/>
          <w:bCs/>
          <w:color w:val="000000"/>
          <w:kern w:val="0"/>
          <w14:ligatures w14:val="none"/>
        </w:rPr>
        <w:t>0%</w:t>
      </w:r>
    </w:p>
    <w:p w14:paraId="3636D7D2" w14:textId="16938B0F" w:rsidR="00550D41" w:rsidRPr="00A81762" w:rsidRDefault="00550D41" w:rsidP="00A81762">
      <w:pPr>
        <w:jc w:val="both"/>
        <w:rPr>
          <w:rFonts w:ascii="Calibri" w:eastAsia="Calibri" w:hAnsi="Calibri" w:cs="Calibri"/>
          <w:bCs/>
          <w:color w:val="000000"/>
          <w:kern w:val="0"/>
          <w:u w:val="single"/>
          <w:lang w:val="es-ES_tradnl"/>
          <w14:ligatures w14:val="none"/>
        </w:rPr>
      </w:pPr>
      <w:r w:rsidRPr="00550D41">
        <w:rPr>
          <w:rFonts w:ascii="Calibri" w:eastAsia="Calibri" w:hAnsi="Calibri" w:cs="Calibri"/>
          <w:bCs/>
          <w:color w:val="000000"/>
          <w:kern w:val="0"/>
          <w:u w:val="single"/>
          <w:lang w:val="es-ES_tradnl"/>
          <w14:ligatures w14:val="none"/>
        </w:rPr>
        <w:t xml:space="preserve">El resumen económico de la licitación es el siguiente (impuesto/s indirecto/s no incluido/s): </w:t>
      </w:r>
    </w:p>
    <w:p w14:paraId="71026AE1" w14:textId="08A67B9C" w:rsidR="00550D41" w:rsidRDefault="00550D41" w:rsidP="00550D41">
      <w:pPr>
        <w:numPr>
          <w:ilvl w:val="0"/>
          <w:numId w:val="3"/>
        </w:numPr>
        <w:contextualSpacing/>
        <w:jc w:val="both"/>
        <w:rPr>
          <w:rFonts w:ascii="Calibri" w:eastAsia="Calibri" w:hAnsi="Calibri" w:cs="Calibri"/>
          <w:bCs/>
          <w:color w:val="000000"/>
          <w:kern w:val="0"/>
          <w:lang w:val="es-ES_tradnl"/>
          <w14:ligatures w14:val="none"/>
        </w:rPr>
      </w:pPr>
      <w:r w:rsidRPr="00550D41">
        <w:rPr>
          <w:rFonts w:ascii="Calibri" w:eastAsia="Calibri" w:hAnsi="Calibri" w:cs="Calibri"/>
          <w:bCs/>
          <w:color w:val="000000"/>
          <w:kern w:val="0"/>
          <w:lang w:val="es-ES_tradnl"/>
          <w14:ligatures w14:val="none"/>
        </w:rPr>
        <w:t>Importe de la duración inicial del contrato (</w:t>
      </w:r>
      <w:r>
        <w:rPr>
          <w:rFonts w:ascii="Calibri" w:eastAsia="Calibri" w:hAnsi="Calibri" w:cs="Calibri"/>
          <w:bCs/>
          <w:color w:val="000000"/>
          <w:kern w:val="0"/>
          <w:lang w:val="es-ES_tradnl"/>
          <w14:ligatures w14:val="none"/>
        </w:rPr>
        <w:t>2</w:t>
      </w:r>
      <w:r w:rsidR="00233230">
        <w:rPr>
          <w:rFonts w:ascii="Calibri" w:eastAsia="Calibri" w:hAnsi="Calibri" w:cs="Calibri"/>
          <w:bCs/>
          <w:color w:val="000000"/>
          <w:kern w:val="0"/>
          <w:lang w:val="es-ES_tradnl"/>
          <w14:ligatures w14:val="none"/>
        </w:rPr>
        <w:t>5</w:t>
      </w:r>
      <w:r w:rsidRPr="00550D41">
        <w:rPr>
          <w:rFonts w:ascii="Calibri" w:eastAsia="Calibri" w:hAnsi="Calibri" w:cs="Calibri"/>
          <w:bCs/>
          <w:color w:val="000000"/>
          <w:kern w:val="0"/>
          <w:lang w:val="es-ES_tradnl"/>
          <w14:ligatures w14:val="none"/>
        </w:rPr>
        <w:t xml:space="preserve"> meses</w:t>
      </w:r>
      <w:r w:rsidR="00233230">
        <w:rPr>
          <w:rFonts w:ascii="Calibri" w:eastAsia="Calibri" w:hAnsi="Calibri" w:cs="Calibri"/>
          <w:bCs/>
          <w:color w:val="000000"/>
          <w:kern w:val="0"/>
          <w:lang w:val="es-ES_tradnl"/>
          <w14:ligatures w14:val="none"/>
        </w:rPr>
        <w:t>*</w:t>
      </w:r>
      <w:r w:rsidRPr="00550D41">
        <w:rPr>
          <w:rFonts w:ascii="Calibri" w:eastAsia="Calibri" w:hAnsi="Calibri" w:cs="Calibri"/>
          <w:bCs/>
          <w:color w:val="000000"/>
          <w:kern w:val="0"/>
          <w:lang w:val="es-ES_tradnl"/>
          <w14:ligatures w14:val="none"/>
        </w:rPr>
        <w:t xml:space="preserve">): </w:t>
      </w:r>
      <w:r w:rsidR="00D77152">
        <w:rPr>
          <w:rFonts w:ascii="Calibri" w:eastAsia="Calibri" w:hAnsi="Calibri" w:cs="Calibri"/>
          <w:bCs/>
          <w:color w:val="000000"/>
          <w:kern w:val="0"/>
          <w:lang w:val="es-ES_tradnl"/>
          <w14:ligatures w14:val="none"/>
        </w:rPr>
        <w:t>210.</w:t>
      </w:r>
      <w:r w:rsidR="0007678D">
        <w:rPr>
          <w:rFonts w:ascii="Calibri" w:eastAsia="Calibri" w:hAnsi="Calibri" w:cs="Calibri"/>
          <w:bCs/>
          <w:color w:val="000000"/>
          <w:kern w:val="0"/>
          <w:lang w:val="es-ES_tradnl"/>
          <w14:ligatures w14:val="none"/>
        </w:rPr>
        <w:t>040</w:t>
      </w:r>
      <w:r w:rsidRPr="00550D41">
        <w:rPr>
          <w:rFonts w:ascii="Calibri" w:eastAsia="Calibri" w:hAnsi="Calibri" w:cs="Calibri"/>
          <w:bCs/>
          <w:color w:val="000000"/>
          <w:kern w:val="0"/>
          <w:lang w:val="es-ES_tradnl"/>
          <w14:ligatures w14:val="none"/>
        </w:rPr>
        <w:t xml:space="preserve">,00 €. </w:t>
      </w:r>
    </w:p>
    <w:p w14:paraId="04CB208B" w14:textId="6FD2318E" w:rsidR="00550D41" w:rsidRPr="00A81762" w:rsidRDefault="00BC0042" w:rsidP="00A81762">
      <w:pPr>
        <w:numPr>
          <w:ilvl w:val="0"/>
          <w:numId w:val="3"/>
        </w:numPr>
        <w:contextualSpacing/>
        <w:jc w:val="both"/>
        <w:rPr>
          <w:rFonts w:ascii="Calibri" w:eastAsia="Calibri" w:hAnsi="Calibri" w:cs="Calibri"/>
          <w:bCs/>
          <w:color w:val="000000"/>
          <w:kern w:val="0"/>
          <w:lang w:val="es-ES_tradnl"/>
          <w14:ligatures w14:val="none"/>
        </w:rPr>
      </w:pPr>
      <w:r>
        <w:rPr>
          <w:rFonts w:ascii="Calibri" w:eastAsia="Calibri" w:hAnsi="Calibri" w:cs="Calibri"/>
          <w:bCs/>
          <w:color w:val="000000"/>
          <w:kern w:val="0"/>
          <w:lang w:val="es-ES_tradnl"/>
          <w14:ligatures w14:val="none"/>
        </w:rPr>
        <w:t>Importe de la prórroga</w:t>
      </w:r>
      <w:r w:rsidR="00A81762">
        <w:rPr>
          <w:rFonts w:ascii="Calibri" w:eastAsia="Calibri" w:hAnsi="Calibri" w:cs="Calibri"/>
          <w:bCs/>
          <w:color w:val="000000"/>
          <w:kern w:val="0"/>
          <w:lang w:val="es-ES_tradnl"/>
          <w14:ligatures w14:val="none"/>
        </w:rPr>
        <w:t xml:space="preserve"> (24 meses): 250.788,40 €</w:t>
      </w:r>
    </w:p>
    <w:p w14:paraId="0BBCBF2A" w14:textId="591FC4A7" w:rsidR="00550D41" w:rsidRPr="00A81762" w:rsidRDefault="00550D41" w:rsidP="00A81762">
      <w:pPr>
        <w:widowControl w:val="0"/>
        <w:numPr>
          <w:ilvl w:val="0"/>
          <w:numId w:val="3"/>
        </w:numPr>
        <w:spacing w:after="0" w:line="240" w:lineRule="auto"/>
        <w:contextualSpacing/>
        <w:rPr>
          <w:rFonts w:ascii="Calibri" w:eastAsia="Times New Roman" w:hAnsi="Calibri" w:cs="Calibri"/>
          <w:kern w:val="0"/>
          <w:lang w:eastAsia="es-ES"/>
          <w14:ligatures w14:val="none"/>
        </w:rPr>
      </w:pPr>
      <w:r w:rsidRPr="00550D41">
        <w:rPr>
          <w:rFonts w:ascii="Calibri" w:eastAsia="Times New Roman" w:hAnsi="Calibri" w:cs="Calibri"/>
          <w:kern w:val="0"/>
          <w:lang w:eastAsia="es-ES"/>
          <w14:ligatures w14:val="none"/>
        </w:rPr>
        <w:t xml:space="preserve">Importe de las modificaciones previstas: </w:t>
      </w:r>
      <w:r w:rsidR="00DF38DA">
        <w:rPr>
          <w:rFonts w:ascii="Calibri" w:eastAsia="Times New Roman" w:hAnsi="Calibri" w:cs="Calibri"/>
          <w:kern w:val="0"/>
          <w:lang w:eastAsia="es-ES"/>
          <w14:ligatures w14:val="none"/>
        </w:rPr>
        <w:t>42.008</w:t>
      </w:r>
      <w:r w:rsidRPr="00550D41">
        <w:rPr>
          <w:rFonts w:ascii="Calibri" w:eastAsia="Times New Roman" w:hAnsi="Calibri" w:cs="Calibri"/>
          <w:kern w:val="0"/>
          <w:lang w:eastAsia="es-ES"/>
          <w14:ligatures w14:val="none"/>
        </w:rPr>
        <w:t>,00 €</w:t>
      </w:r>
    </w:p>
    <w:p w14:paraId="5637211A" w14:textId="09F77DC9" w:rsidR="00550D41" w:rsidRDefault="00550D41" w:rsidP="00550D41">
      <w:pPr>
        <w:numPr>
          <w:ilvl w:val="0"/>
          <w:numId w:val="3"/>
        </w:numPr>
        <w:contextualSpacing/>
        <w:jc w:val="both"/>
        <w:rPr>
          <w:rFonts w:ascii="Calibri" w:eastAsia="Calibri" w:hAnsi="Calibri" w:cs="Calibri"/>
          <w:bCs/>
          <w:color w:val="000000"/>
          <w:kern w:val="0"/>
          <w:lang w:val="es-ES_tradnl"/>
          <w14:ligatures w14:val="none"/>
        </w:rPr>
      </w:pPr>
      <w:r w:rsidRPr="00550D41">
        <w:rPr>
          <w:rFonts w:ascii="Calibri" w:eastAsia="Calibri" w:hAnsi="Calibri" w:cs="Calibri"/>
          <w:bCs/>
          <w:color w:val="000000"/>
          <w:kern w:val="0"/>
          <w:lang w:val="es-ES_tradnl"/>
          <w14:ligatures w14:val="none"/>
        </w:rPr>
        <w:t xml:space="preserve">Importe del valor estimado del contrato: </w:t>
      </w:r>
      <w:r w:rsidR="00501A7B" w:rsidRPr="00501A7B">
        <w:rPr>
          <w:rFonts w:ascii="Calibri" w:eastAsia="Calibri" w:hAnsi="Calibri" w:cs="Calibri"/>
          <w:bCs/>
          <w:color w:val="000000"/>
          <w:kern w:val="0"/>
          <w:lang w:val="es-ES_tradnl"/>
          <w14:ligatures w14:val="none"/>
        </w:rPr>
        <w:t>502.836,40</w:t>
      </w:r>
      <w:r w:rsidR="00501A7B">
        <w:rPr>
          <w:rFonts w:ascii="Calibri" w:eastAsia="Calibri" w:hAnsi="Calibri" w:cs="Calibri"/>
          <w:bCs/>
          <w:color w:val="000000"/>
          <w:kern w:val="0"/>
          <w:lang w:val="es-ES_tradnl"/>
          <w14:ligatures w14:val="none"/>
        </w:rPr>
        <w:t xml:space="preserve"> </w:t>
      </w:r>
      <w:r w:rsidRPr="00550D41">
        <w:rPr>
          <w:rFonts w:ascii="Calibri" w:eastAsia="Calibri" w:hAnsi="Calibri" w:cs="Calibri"/>
          <w:bCs/>
          <w:color w:val="000000"/>
          <w:kern w:val="0"/>
          <w:lang w:val="es-ES_tradnl"/>
          <w14:ligatures w14:val="none"/>
        </w:rPr>
        <w:t xml:space="preserve">€. </w:t>
      </w:r>
    </w:p>
    <w:p w14:paraId="49F362C1" w14:textId="77777777" w:rsidR="00233230" w:rsidRDefault="00233230" w:rsidP="00233230">
      <w:pPr>
        <w:contextualSpacing/>
        <w:jc w:val="both"/>
        <w:rPr>
          <w:rFonts w:ascii="Calibri" w:eastAsia="Calibri" w:hAnsi="Calibri" w:cs="Calibri"/>
          <w:bCs/>
          <w:color w:val="000000"/>
          <w:kern w:val="0"/>
          <w:lang w:val="es-ES_tradnl"/>
          <w14:ligatures w14:val="none"/>
        </w:rPr>
      </w:pPr>
    </w:p>
    <w:p w14:paraId="2547846A" w14:textId="0C2B2140" w:rsidR="00233230" w:rsidRPr="00233230" w:rsidRDefault="00233230" w:rsidP="00233230">
      <w:pPr>
        <w:jc w:val="both"/>
        <w:rPr>
          <w:rFonts w:ascii="Calibri" w:eastAsia="Calibri" w:hAnsi="Calibri" w:cs="Calibri"/>
          <w:bCs/>
          <w:color w:val="000000"/>
          <w:kern w:val="0"/>
          <w:lang w:val="es-ES_tradnl"/>
          <w14:ligatures w14:val="none"/>
        </w:rPr>
      </w:pPr>
      <w:r w:rsidRPr="00233230">
        <w:rPr>
          <w:rFonts w:ascii="Calibri" w:eastAsia="Calibri" w:hAnsi="Calibri" w:cs="Calibri"/>
          <w:bCs/>
          <w:color w:val="000000"/>
          <w:kern w:val="0"/>
          <w:lang w:val="es-ES_tradnl"/>
          <w14:ligatures w14:val="none"/>
        </w:rPr>
        <w:t xml:space="preserve">(*) La duración del contrato se ha establecido en 25 meses, donde se contempla un periodo de implantación de 1 mes, que tendrá lugar en caso de ser necesario para la correcta prestación del servicio, independientemente que se produzca un cambio de proveedor o de solución. Este periodo de implantación no será facturable a FREMAP en ningún caso. </w:t>
      </w:r>
    </w:p>
    <w:p w14:paraId="094A6E1C" w14:textId="43AF9DC4" w:rsidR="00233230" w:rsidRPr="00233230" w:rsidRDefault="00233230" w:rsidP="00233230">
      <w:pPr>
        <w:jc w:val="both"/>
        <w:rPr>
          <w:rFonts w:ascii="Calibri" w:eastAsia="Calibri" w:hAnsi="Calibri" w:cs="Calibri"/>
          <w:bCs/>
          <w:color w:val="000000"/>
          <w:kern w:val="0"/>
          <w14:ligatures w14:val="none"/>
        </w:rPr>
      </w:pPr>
      <w:r w:rsidRPr="00233230">
        <w:rPr>
          <w:rFonts w:ascii="Calibri" w:eastAsia="Calibri" w:hAnsi="Calibri" w:cs="Calibri"/>
          <w:bCs/>
          <w:color w:val="000000"/>
          <w:kern w:val="0"/>
          <w:lang w:val="es-ES_tradnl"/>
          <w14:ligatures w14:val="none"/>
        </w:rPr>
        <w:t>En caso de que no fuera necesario el periodo de implantación para la correcta prestación del servicio, la duración del contrato será de 24 meses.</w:t>
      </w:r>
    </w:p>
    <w:p w14:paraId="77897967" w14:textId="77777777" w:rsidR="00D77152" w:rsidRPr="00550D41" w:rsidRDefault="00D77152" w:rsidP="00D77152">
      <w:pPr>
        <w:contextualSpacing/>
        <w:jc w:val="both"/>
        <w:rPr>
          <w:rFonts w:ascii="Calibri" w:eastAsia="Calibri" w:hAnsi="Calibri" w:cs="Calibri"/>
          <w:bCs/>
          <w:color w:val="000000"/>
          <w:kern w:val="0"/>
          <w:lang w:val="es-ES_tradnl"/>
          <w14:ligatures w14:val="none"/>
        </w:rPr>
      </w:pPr>
    </w:p>
    <w:p w14:paraId="1BFDCF9E" w14:textId="77777777" w:rsidR="00550D41" w:rsidRPr="00550D41" w:rsidRDefault="00550D41" w:rsidP="00550D41">
      <w:pPr>
        <w:widowControl w:val="0"/>
        <w:spacing w:after="0" w:line="240" w:lineRule="auto"/>
        <w:jc w:val="both"/>
        <w:rPr>
          <w:rFonts w:ascii="Calibri" w:eastAsia="Times New Roman" w:hAnsi="Calibri" w:cs="Calibri"/>
          <w:b/>
          <w:bCs/>
          <w:kern w:val="0"/>
          <w:lang w:eastAsia="es-ES"/>
          <w14:ligatures w14:val="none"/>
        </w:rPr>
      </w:pPr>
      <w:r w:rsidRPr="00550D41">
        <w:rPr>
          <w:rFonts w:ascii="Calibri" w:eastAsia="Times New Roman" w:hAnsi="Calibri" w:cs="Calibri"/>
          <w:b/>
          <w:bCs/>
          <w:kern w:val="0"/>
          <w:lang w:eastAsia="es-ES"/>
          <w14:ligatures w14:val="none"/>
        </w:rPr>
        <w:t>SUPUESTOS DE MODIFICACIONES PREVISTAS</w:t>
      </w:r>
    </w:p>
    <w:p w14:paraId="7312ACD3" w14:textId="77777777" w:rsidR="00550D41" w:rsidRPr="00550D41" w:rsidRDefault="00550D41" w:rsidP="00550D41">
      <w:pPr>
        <w:widowControl w:val="0"/>
        <w:spacing w:after="0" w:line="240" w:lineRule="auto"/>
        <w:jc w:val="both"/>
        <w:rPr>
          <w:rFonts w:ascii="Calibri" w:eastAsia="Times New Roman" w:hAnsi="Calibri" w:cs="Calibri"/>
          <w:kern w:val="0"/>
          <w:lang w:eastAsia="es-ES"/>
          <w14:ligatures w14:val="none"/>
        </w:rPr>
      </w:pPr>
    </w:p>
    <w:p w14:paraId="6B49B3F7" w14:textId="3DCA564A" w:rsidR="001D273F" w:rsidRPr="001D273F" w:rsidRDefault="001D273F" w:rsidP="001D273F">
      <w:p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Inicialmente se establece un 20% del presupuesto inicial para posibles modificaciones previstas, si bien en fase de ejecución no podrán suponer un incremento superior al 20% del precio de adjudicación, tal y como se establece en la normativa de contratación pública. Los supuestos en los que pueden acometerse estas modificaciones son: </w:t>
      </w:r>
    </w:p>
    <w:p w14:paraId="0589EEC3"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Aumento o disminución de la plantilla y/o usuarios de FREMAP y, en consecuencia, un nuevo dimensionamiento de productos, licenciamientos, subscripciones, mantenimientos y/o soportes no contemplados en el dimensionamiento inicial del contrato. </w:t>
      </w:r>
    </w:p>
    <w:p w14:paraId="17997533"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Apertura o cierre de centros de FREMAP y, en consecuencia, un nuevo dimensionamiento de productos, licenciamientos, subscripciones, mantenimientos y/o soportes no contemplados en el dimensionamiento inicial del contrato. </w:t>
      </w:r>
    </w:p>
    <w:p w14:paraId="7531EE81"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Cambios de funciones de la plantilla y/o usuarios de FREMAP y, en consecuencia, un nuevo dimensionamiento de productos, licenciamientos, subscripciones, mantenimientos y/o soportes no contemplados en el dimensionamiento inicial del contrato. </w:t>
      </w:r>
    </w:p>
    <w:p w14:paraId="1797C7EC"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lastRenderedPageBreak/>
        <w:t xml:space="preserve">Variación en la arquitectura inicial propuesta por la detección de funcionamientos anómalos de sistemas de información o comunicaciones de FREMAP que interactúen con el sistema desplegado por el adjudicatario. </w:t>
      </w:r>
    </w:p>
    <w:p w14:paraId="34DD625B"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Variación en la arquitectura inicial propuesta a raíz de la introducción de nuevas tecnologías o sistemas de interés para FREMAP, así como de la evolución tecnológica de la plataforma. </w:t>
      </w:r>
    </w:p>
    <w:p w14:paraId="2C130AB0"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Modificaciones de dimensionamiento, productos, licenciamientos, subscripciones, mantenimientos y/o soportes que resulten de cambios normativos o regulatorios. </w:t>
      </w:r>
    </w:p>
    <w:p w14:paraId="718DBC4E"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Modificaciones de dimensionamiento, productos, licenciamientos, subscripciones, mantenimientos y/o soportes que resulten de cambios en el modelo de licenciamiento del proveedor. </w:t>
      </w:r>
    </w:p>
    <w:p w14:paraId="657DE948"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Modificaciones de dimensionamiento, productos, licenciamientos, subscripciones, mantenimientos y/o soportes que resulten de cambios o modificaciones significativas de tipo técnico u organizativo en servicios de FREMAP y/o fabricante de la solución ofertada. </w:t>
      </w:r>
    </w:p>
    <w:p w14:paraId="2A6B4D31"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Modificaciones de dimensionamiento, productos, licenciamientos, subscripciones, mantenimientos y/o soportes que resulten de la existencia de incidentes o cambios, funcionales o técnicos que, por su magnitud o volumen, supongan un exceso de horas de soporte. </w:t>
      </w:r>
    </w:p>
    <w:p w14:paraId="717D2910"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Modificaciones en los requisitos especificados a raíz de variaciones en la Política de Seguridad de FREMAP, así como por necesidades sobrevenidas causadas por nuevas amenazas, vulnerabilidades detectadas, etc. Se contemplan distintas necesidades sobrevenidas como se ha comentado anteriormente, debido al desconocimiento de las implicaciones de estas. Dichas necesidades sobrevenidas se podrán detectar a través de distintos canales como, por parte del departamento de seguridad de los consultores de FREMAP, prensa o cualquier otro canal. </w:t>
      </w:r>
    </w:p>
    <w:p w14:paraId="699D49F7"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Modificaciones en los requisitos especificados a raíz de la implementación de casos de uso en los que se utilice proveedores de nube pública como Microsoft Azure, Amazon Web Services (AWS) o similares. </w:t>
      </w:r>
    </w:p>
    <w:p w14:paraId="66DB7C6A" w14:textId="64892AF7" w:rsidR="001D273F" w:rsidRPr="00E67A8D" w:rsidRDefault="001D273F" w:rsidP="00E67A8D">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Aumento de la volumetría estimada respecto a la que se indica en el punto “4.1 Volumetría Estimada” del Pliego de Prescripciones Técnicas</w:t>
      </w:r>
      <w:r w:rsidR="00E67A8D" w:rsidRPr="00E67A8D">
        <w:rPr>
          <w:rFonts w:ascii="Calibri" w:eastAsia="Times New Roman" w:hAnsi="Calibri" w:cs="Calibri"/>
          <w:kern w:val="0"/>
          <w:lang w:eastAsia="es-ES"/>
          <w14:ligatures w14:val="none"/>
        </w:rPr>
        <w:t xml:space="preserve"> </w:t>
      </w:r>
      <w:r w:rsidR="00E67A8D" w:rsidRPr="001D273F">
        <w:rPr>
          <w:rFonts w:ascii="Calibri" w:eastAsia="Times New Roman" w:hAnsi="Calibri" w:cs="Calibri"/>
          <w:kern w:val="0"/>
          <w:lang w:eastAsia="es-ES"/>
          <w14:ligatures w14:val="none"/>
        </w:rPr>
        <w:t xml:space="preserve">y, en consecuencia, un nuevo dimensionamiento de productos, licenciamientos, subscripciones, mantenimientos y/o soportes no contemplados en el dimensionamiento inicial del contrato. </w:t>
      </w:r>
    </w:p>
    <w:p w14:paraId="0D40D9BC" w14:textId="77777777" w:rsidR="001D273F" w:rsidRPr="001D273F" w:rsidRDefault="001D273F" w:rsidP="001D273F">
      <w:p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En el caso de acometer alguna de las modificaciones previstas mencionadas, deberán cumplirse las condiciones y requisitos descritos a continuación: </w:t>
      </w:r>
    </w:p>
    <w:p w14:paraId="0BEDB201" w14:textId="77777777" w:rsidR="001D273F" w:rsidRPr="001D273F" w:rsidRDefault="001D273F" w:rsidP="001D273F">
      <w:p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En el caso de acometer alguna de las modificaciones previstas mencionadas en el apartado anterior, se tomarán las siguientes acciones: </w:t>
      </w:r>
    </w:p>
    <w:p w14:paraId="38D28663"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FREMAP documentará las modificaciones necesarias, justificando las circunstancias técnicas sobrevenidas que resultan en una modificación prevista del contrato. </w:t>
      </w:r>
    </w:p>
    <w:p w14:paraId="7F7A5C60"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lastRenderedPageBreak/>
        <w:t xml:space="preserve">FREMAP realizará una petición formal de modificación prevista al adjudicatario, especificando detalladamente el dimensionamiento y referencias de los productos necesarios. </w:t>
      </w:r>
    </w:p>
    <w:p w14:paraId="1436DBF8" w14:textId="7777777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El adjudicatario deberá presentar en el plazo de 30 días naturales una propuesta técnica y económica que, en todo caso, deberá ser acorde a los precios de mercado. </w:t>
      </w:r>
    </w:p>
    <w:p w14:paraId="26FCECA5" w14:textId="605BB3E7" w:rsidR="001D273F" w:rsidRPr="001D273F" w:rsidRDefault="001D273F" w:rsidP="001D273F">
      <w:pPr>
        <w:numPr>
          <w:ilvl w:val="0"/>
          <w:numId w:val="10"/>
        </w:num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FREMAP podrá comparar la propuesta técnica y económica recibida con otros operadores del mercado, reservándose la posibilidad de realizar la contratación mediante otros procesos. </w:t>
      </w:r>
    </w:p>
    <w:p w14:paraId="500F33C2" w14:textId="77777777" w:rsidR="001D273F" w:rsidRPr="001D273F" w:rsidRDefault="001D273F" w:rsidP="001D273F">
      <w:p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p>
    <w:p w14:paraId="72416DB1" w14:textId="77777777" w:rsidR="001D273F" w:rsidRPr="001D273F" w:rsidRDefault="001D273F" w:rsidP="001D273F">
      <w:pPr>
        <w:jc w:val="both"/>
        <w:rPr>
          <w:rFonts w:ascii="Calibri" w:eastAsia="Times New Roman" w:hAnsi="Calibri" w:cs="Calibri"/>
          <w:kern w:val="0"/>
          <w:lang w:eastAsia="es-ES"/>
          <w14:ligatures w14:val="none"/>
        </w:rPr>
      </w:pPr>
      <w:r w:rsidRPr="001D273F">
        <w:rPr>
          <w:rFonts w:ascii="Calibri" w:eastAsia="Times New Roman" w:hAnsi="Calibri" w:cs="Calibri"/>
          <w:kern w:val="0"/>
          <w:lang w:eastAsia="es-ES"/>
          <w14:ligatures w14:val="none"/>
        </w:rPr>
        <w:t>A partir de la firma del mencionado anexo del contrato, serán de aplicación las mismas condiciones y acuerdos establecidos en esta contratación.</w:t>
      </w:r>
    </w:p>
    <w:p w14:paraId="31102D88" w14:textId="77777777" w:rsidR="00994535" w:rsidRPr="001D273F" w:rsidRDefault="00994535"/>
    <w:sectPr w:rsidR="00994535" w:rsidRPr="001D273F">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9D439" w14:textId="77777777" w:rsidR="00CC2605" w:rsidRDefault="00CC2605" w:rsidP="00550D41">
      <w:pPr>
        <w:spacing w:after="0" w:line="240" w:lineRule="auto"/>
      </w:pPr>
      <w:r>
        <w:separator/>
      </w:r>
    </w:p>
  </w:endnote>
  <w:endnote w:type="continuationSeparator" w:id="0">
    <w:p w14:paraId="54DE77A3" w14:textId="77777777" w:rsidR="00CC2605" w:rsidRDefault="00CC2605" w:rsidP="00550D41">
      <w:pPr>
        <w:spacing w:after="0" w:line="240" w:lineRule="auto"/>
      </w:pPr>
      <w:r>
        <w:continuationSeparator/>
      </w:r>
    </w:p>
  </w:endnote>
  <w:endnote w:type="continuationNotice" w:id="1">
    <w:p w14:paraId="2A483DA6" w14:textId="77777777" w:rsidR="00CC2605" w:rsidRDefault="00CC2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ckwell Light">
    <w:charset w:val="00"/>
    <w:family w:val="roman"/>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8618B" w14:textId="51C6DF2D" w:rsidR="00550D41" w:rsidRDefault="00550D41">
    <w:pPr>
      <w:pStyle w:val="Piedepgina"/>
    </w:pPr>
    <w:r>
      <w:rPr>
        <w:noProof/>
      </w:rPr>
      <mc:AlternateContent>
        <mc:Choice Requires="wps">
          <w:drawing>
            <wp:anchor distT="0" distB="0" distL="0" distR="0" simplePos="0" relativeHeight="251657728" behindDoc="0" locked="0" layoutInCell="1" allowOverlap="1" wp14:anchorId="556C9F15" wp14:editId="686B95D8">
              <wp:simplePos x="635" y="635"/>
              <wp:positionH relativeFrom="page">
                <wp:align>left</wp:align>
              </wp:positionH>
              <wp:positionV relativeFrom="page">
                <wp:align>bottom</wp:align>
              </wp:positionV>
              <wp:extent cx="932815" cy="441325"/>
              <wp:effectExtent l="0" t="0" r="635" b="0"/>
              <wp:wrapNone/>
              <wp:docPr id="437865503"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2E9A0E15" w14:textId="671B1012" w:rsidR="00550D41" w:rsidRPr="00550D41" w:rsidRDefault="00550D41" w:rsidP="00550D41">
                          <w:pPr>
                            <w:spacing w:after="0"/>
                            <w:rPr>
                              <w:rFonts w:ascii="Calibri" w:eastAsia="Calibri" w:hAnsi="Calibri" w:cs="Calibri"/>
                              <w:noProof/>
                              <w:color w:val="008000"/>
                              <w:sz w:val="30"/>
                              <w:szCs w:val="30"/>
                            </w:rPr>
                          </w:pPr>
                          <w:r w:rsidRPr="00550D41">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6C9F15" id="_x0000_t202" coordsize="21600,21600" o:spt="202" path="m,l,21600r21600,l21600,xe">
              <v:stroke joinstyle="miter"/>
              <v:path gradientshapeok="t" o:connecttype="rect"/>
            </v:shapetype>
            <v:shape id="Cuadro de texto 2" o:spid="_x0000_s1026" type="#_x0000_t202" alt="PÚBLICO" style="position:absolute;margin-left:0;margin-top:0;width:73.45pt;height:34.7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nJ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1Mb4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" filled="f" stroked="f">
              <v:textbox style="mso-fit-shape-to-text:t" inset="20pt,0,0,15pt">
                <w:txbxContent>
                  <w:p w14:paraId="2E9A0E15" w14:textId="671B1012" w:rsidR="00550D41" w:rsidRPr="00550D41" w:rsidRDefault="00550D41" w:rsidP="00550D41">
                    <w:pPr>
                      <w:spacing w:after="0"/>
                      <w:rPr>
                        <w:rFonts w:ascii="Calibri" w:eastAsia="Calibri" w:hAnsi="Calibri" w:cs="Calibri"/>
                        <w:noProof/>
                        <w:color w:val="008000"/>
                        <w:sz w:val="30"/>
                        <w:szCs w:val="30"/>
                      </w:rPr>
                    </w:pPr>
                    <w:r w:rsidRPr="00550D41">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165E3" w14:textId="467FAFAA" w:rsidR="00550D41" w:rsidRPr="00550D41" w:rsidRDefault="00550D41" w:rsidP="00550D41">
    <w:pPr>
      <w:tabs>
        <w:tab w:val="right" w:pos="8755"/>
      </w:tabs>
      <w:jc w:val="right"/>
      <w:rPr>
        <w:rFonts w:ascii="Calibri" w:eastAsia="Calibri" w:hAnsi="Calibri" w:cs="Calibri"/>
        <w:i/>
        <w:sz w:val="16"/>
        <w:szCs w:val="16"/>
      </w:rPr>
    </w:pPr>
    <w:r>
      <w:rPr>
        <w:rFonts w:ascii="Calibri" w:hAnsi="Calibri" w:cs="Calibri"/>
        <w:noProof/>
        <w:szCs w:val="16"/>
      </w:rPr>
      <mc:AlternateContent>
        <mc:Choice Requires="wps">
          <w:drawing>
            <wp:anchor distT="0" distB="0" distL="0" distR="0" simplePos="0" relativeHeight="251658752" behindDoc="0" locked="0" layoutInCell="1" allowOverlap="1" wp14:anchorId="2B82D751" wp14:editId="0A5B3AD0">
              <wp:simplePos x="1078173" y="9962866"/>
              <wp:positionH relativeFrom="page">
                <wp:align>left</wp:align>
              </wp:positionH>
              <wp:positionV relativeFrom="page">
                <wp:align>bottom</wp:align>
              </wp:positionV>
              <wp:extent cx="932815" cy="441325"/>
              <wp:effectExtent l="0" t="0" r="635" b="0"/>
              <wp:wrapNone/>
              <wp:docPr id="727595885"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4D9F57A8" w14:textId="4C5B2F23" w:rsidR="00550D41" w:rsidRPr="00550D41" w:rsidRDefault="00550D41" w:rsidP="00550D41">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82D751"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45pt;height:34.7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rj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8XUx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" filled="f" stroked="f">
              <v:textbox style="mso-fit-shape-to-text:t" inset="20pt,0,0,15pt">
                <w:txbxContent>
                  <w:p w14:paraId="4D9F57A8" w14:textId="4C5B2F23" w:rsidR="00550D41" w:rsidRPr="00550D41" w:rsidRDefault="00550D41" w:rsidP="00550D41">
                    <w:pPr>
                      <w:spacing w:after="0"/>
                      <w:rPr>
                        <w:rFonts w:ascii="Calibri" w:eastAsia="Calibri" w:hAnsi="Calibri" w:cs="Calibri"/>
                        <w:noProof/>
                        <w:color w:val="008000"/>
                        <w:sz w:val="30"/>
                        <w:szCs w:val="30"/>
                      </w:rPr>
                    </w:pPr>
                  </w:p>
                </w:txbxContent>
              </v:textbox>
              <w10:wrap anchorx="page" anchory="page"/>
            </v:shape>
          </w:pict>
        </mc:Fallback>
      </mc:AlternateContent>
    </w:r>
    <w:r w:rsidRPr="00E751DC">
      <w:rPr>
        <w:rFonts w:ascii="Calibri" w:hAnsi="Calibri" w:cs="Calibri"/>
        <w:szCs w:val="16"/>
      </w:rPr>
      <w:t xml:space="preserve">Página </w:t>
    </w:r>
    <w:r w:rsidRPr="00E751DC">
      <w:rPr>
        <w:rFonts w:ascii="Calibri" w:hAnsi="Calibri" w:cs="Calibri"/>
        <w:b/>
        <w:szCs w:val="16"/>
      </w:rPr>
      <w:fldChar w:fldCharType="begin"/>
    </w:r>
    <w:r w:rsidRPr="00E751DC">
      <w:rPr>
        <w:rFonts w:ascii="Calibri" w:hAnsi="Calibri" w:cs="Calibri"/>
        <w:b/>
        <w:szCs w:val="16"/>
      </w:rPr>
      <w:instrText>PAGE</w:instrText>
    </w:r>
    <w:r w:rsidRPr="00E751DC">
      <w:rPr>
        <w:rFonts w:ascii="Calibri" w:hAnsi="Calibri" w:cs="Calibri"/>
        <w:b/>
        <w:szCs w:val="16"/>
      </w:rPr>
      <w:fldChar w:fldCharType="separate"/>
    </w:r>
    <w:r>
      <w:rPr>
        <w:rFonts w:ascii="Calibri" w:hAnsi="Calibri" w:cs="Calibri"/>
        <w:b/>
        <w:szCs w:val="16"/>
      </w:rPr>
      <w:t>1</w:t>
    </w:r>
    <w:r w:rsidRPr="00E751DC">
      <w:rPr>
        <w:rFonts w:ascii="Calibri" w:hAnsi="Calibri" w:cs="Calibri"/>
        <w:b/>
        <w:szCs w:val="16"/>
      </w:rPr>
      <w:fldChar w:fldCharType="end"/>
    </w:r>
    <w:r w:rsidRPr="00E751DC">
      <w:rPr>
        <w:rFonts w:ascii="Calibri" w:hAnsi="Calibri" w:cs="Calibri"/>
        <w:szCs w:val="16"/>
      </w:rPr>
      <w:t xml:space="preserve"> de </w:t>
    </w:r>
    <w:r w:rsidRPr="00E751DC">
      <w:rPr>
        <w:rFonts w:ascii="Calibri" w:hAnsi="Calibri" w:cs="Calibri"/>
        <w:b/>
        <w:szCs w:val="16"/>
      </w:rPr>
      <w:fldChar w:fldCharType="begin"/>
    </w:r>
    <w:r w:rsidRPr="00E751DC">
      <w:rPr>
        <w:rFonts w:ascii="Calibri" w:hAnsi="Calibri" w:cs="Calibri"/>
        <w:b/>
        <w:szCs w:val="16"/>
      </w:rPr>
      <w:instrText>NUMPAGES</w:instrText>
    </w:r>
    <w:r w:rsidRPr="00E751DC">
      <w:rPr>
        <w:rFonts w:ascii="Calibri" w:hAnsi="Calibri" w:cs="Calibri"/>
        <w:b/>
        <w:szCs w:val="16"/>
      </w:rPr>
      <w:fldChar w:fldCharType="separate"/>
    </w:r>
    <w:r>
      <w:rPr>
        <w:rFonts w:ascii="Calibri" w:hAnsi="Calibri" w:cs="Calibri"/>
        <w:b/>
        <w:szCs w:val="16"/>
      </w:rPr>
      <w:t>3</w:t>
    </w:r>
    <w:r w:rsidRPr="00E751DC">
      <w:rPr>
        <w:rFonts w:ascii="Calibri" w:hAnsi="Calibri" w:cs="Calibri"/>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06B90" w14:textId="00B4461A" w:rsidR="00550D41" w:rsidRDefault="00550D41">
    <w:pPr>
      <w:pStyle w:val="Piedepgina"/>
    </w:pPr>
    <w:r>
      <w:rPr>
        <w:noProof/>
      </w:rPr>
      <mc:AlternateContent>
        <mc:Choice Requires="wps">
          <w:drawing>
            <wp:anchor distT="0" distB="0" distL="0" distR="0" simplePos="0" relativeHeight="251656704" behindDoc="0" locked="0" layoutInCell="1" allowOverlap="1" wp14:anchorId="1EF20D11" wp14:editId="68B944FF">
              <wp:simplePos x="635" y="635"/>
              <wp:positionH relativeFrom="page">
                <wp:align>left</wp:align>
              </wp:positionH>
              <wp:positionV relativeFrom="page">
                <wp:align>bottom</wp:align>
              </wp:positionV>
              <wp:extent cx="932815" cy="441325"/>
              <wp:effectExtent l="0" t="0" r="635" b="0"/>
              <wp:wrapNone/>
              <wp:docPr id="107730277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5AFEAB05" w14:textId="76F3D3C7" w:rsidR="00550D41" w:rsidRPr="00550D41" w:rsidRDefault="00550D41" w:rsidP="00550D41">
                          <w:pPr>
                            <w:spacing w:after="0"/>
                            <w:rPr>
                              <w:rFonts w:ascii="Calibri" w:eastAsia="Calibri" w:hAnsi="Calibri" w:cs="Calibri"/>
                              <w:noProof/>
                              <w:color w:val="008000"/>
                              <w:sz w:val="30"/>
                              <w:szCs w:val="30"/>
                            </w:rPr>
                          </w:pPr>
                          <w:r w:rsidRPr="00550D41">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F20D11" id="_x0000_t202" coordsize="21600,21600" o:spt="202" path="m,l,21600r21600,l21600,xe">
              <v:stroke joinstyle="miter"/>
              <v:path gradientshapeok="t" o:connecttype="rect"/>
            </v:shapetype>
            <v:shape id="Cuadro de texto 1" o:spid="_x0000_s1028" type="#_x0000_t202" alt="PÚBLICO" style="position:absolute;margin-left:0;margin-top:0;width:73.45pt;height:34.7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" filled="f" stroked="f">
              <v:textbox style="mso-fit-shape-to-text:t" inset="20pt,0,0,15pt">
                <w:txbxContent>
                  <w:p w14:paraId="5AFEAB05" w14:textId="76F3D3C7" w:rsidR="00550D41" w:rsidRPr="00550D41" w:rsidRDefault="00550D41" w:rsidP="00550D41">
                    <w:pPr>
                      <w:spacing w:after="0"/>
                      <w:rPr>
                        <w:rFonts w:ascii="Calibri" w:eastAsia="Calibri" w:hAnsi="Calibri" w:cs="Calibri"/>
                        <w:noProof/>
                        <w:color w:val="008000"/>
                        <w:sz w:val="30"/>
                        <w:szCs w:val="30"/>
                      </w:rPr>
                    </w:pPr>
                    <w:r w:rsidRPr="00550D41">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1D1CB" w14:textId="77777777" w:rsidR="00CC2605" w:rsidRDefault="00CC2605" w:rsidP="00550D41">
      <w:pPr>
        <w:spacing w:after="0" w:line="240" w:lineRule="auto"/>
      </w:pPr>
      <w:r>
        <w:separator/>
      </w:r>
    </w:p>
  </w:footnote>
  <w:footnote w:type="continuationSeparator" w:id="0">
    <w:p w14:paraId="2E3F1B02" w14:textId="77777777" w:rsidR="00CC2605" w:rsidRDefault="00CC2605" w:rsidP="00550D41">
      <w:pPr>
        <w:spacing w:after="0" w:line="240" w:lineRule="auto"/>
      </w:pPr>
      <w:r>
        <w:continuationSeparator/>
      </w:r>
    </w:p>
  </w:footnote>
  <w:footnote w:type="continuationNotice" w:id="1">
    <w:p w14:paraId="6AC1331C" w14:textId="77777777" w:rsidR="00CC2605" w:rsidRDefault="00CC26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F7E8" w14:textId="31C17690" w:rsidR="00550D41" w:rsidRDefault="00550D41" w:rsidP="00550D41">
    <w:pPr>
      <w:pStyle w:val="Simple"/>
      <w:tabs>
        <w:tab w:val="right" w:pos="9639"/>
      </w:tabs>
      <w:ind w:left="993" w:right="993"/>
      <w:jc w:val="center"/>
      <w:rPr>
        <w:rFonts w:ascii="Calibri" w:hAnsi="Calibri" w:cs="Calibri"/>
        <w:iCs w:val="0"/>
        <w:sz w:val="16"/>
        <w:szCs w:val="16"/>
      </w:rPr>
    </w:pPr>
    <w:r w:rsidRPr="00046493">
      <w:rPr>
        <w:rFonts w:ascii="Calibri" w:hAnsi="Calibri" w:cs="Calibri"/>
        <w:iCs w:val="0"/>
        <w:noProof/>
        <w:sz w:val="16"/>
        <w:szCs w:val="16"/>
      </w:rPr>
      <w:drawing>
        <wp:anchor distT="0" distB="0" distL="114300" distR="114300" simplePos="0" relativeHeight="251655680" behindDoc="0" locked="0" layoutInCell="1" allowOverlap="1" wp14:anchorId="459B828E" wp14:editId="4E468CA2">
          <wp:simplePos x="0" y="0"/>
          <wp:positionH relativeFrom="leftMargin">
            <wp:align>right</wp:align>
          </wp:positionH>
          <wp:positionV relativeFrom="paragraph">
            <wp:posOffset>-345364</wp:posOffset>
          </wp:positionV>
          <wp:extent cx="552450" cy="361950"/>
          <wp:effectExtent l="0" t="0" r="0" b="0"/>
          <wp:wrapTopAndBottom/>
          <wp:docPr id="3" name="Imagen 3"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004746C5">
      <w:rPr>
        <w:rFonts w:ascii="Calibri" w:hAnsi="Calibri" w:cs="Calibri"/>
        <w:iCs w:val="0"/>
        <w:sz w:val="16"/>
        <w:szCs w:val="16"/>
      </w:rPr>
      <w:pict w14:anchorId="28237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5" type="#_x0000_t75" style="position:absolute;left:0;text-align:left;margin-left:0;margin-top:0;width:481.65pt;height:364.6pt;z-index:-251656704;mso-position-horizontal:center;mso-position-horizontal-relative:margin;mso-position-vertical:center;mso-position-vertical-relative:margin" o:allowincell="f">
          <v:imagedata r:id="rId2" o:title="MARCA DE AGUA"/>
          <w10:wrap anchorx="margin" anchory="margin"/>
        </v:shape>
      </w:pict>
    </w:r>
    <w:r w:rsidRPr="009E0F44">
      <w:t xml:space="preserve"> </w:t>
    </w:r>
    <w:r w:rsidRPr="00550D41">
      <w:rPr>
        <w:rFonts w:ascii="Calibri" w:hAnsi="Calibri" w:cs="Calibri"/>
        <w:iCs w:val="0"/>
        <w:sz w:val="16"/>
        <w:szCs w:val="16"/>
      </w:rPr>
      <w:t>LICT/99/032/2024/0158</w:t>
    </w:r>
    <w:r>
      <w:rPr>
        <w:rFonts w:ascii="Calibri" w:hAnsi="Calibri" w:cs="Calibri"/>
        <w:iCs w:val="0"/>
        <w:sz w:val="16"/>
        <w:szCs w:val="16"/>
      </w:rPr>
      <w:t xml:space="preserve"> </w:t>
    </w:r>
    <w:r w:rsidRPr="0076251B">
      <w:rPr>
        <w:rFonts w:ascii="Calibri" w:hAnsi="Calibri" w:cs="Calibri"/>
        <w:iCs w:val="0"/>
        <w:sz w:val="16"/>
        <w:szCs w:val="16"/>
      </w:rPr>
      <w:t xml:space="preserve">- </w:t>
    </w:r>
    <w:r w:rsidRPr="009E0F44">
      <w:rPr>
        <w:rFonts w:ascii="Calibri" w:hAnsi="Calibri" w:cs="Calibri"/>
        <w:iCs w:val="0"/>
        <w:sz w:val="16"/>
        <w:szCs w:val="16"/>
      </w:rPr>
      <w:t>Contratación del servicio de generación y validación de códigos OTP para las aplicaciones de FREMAP, Mutua Colaboradora con la Seguridad Social nº61.</w:t>
    </w:r>
  </w:p>
  <w:p w14:paraId="7EEEC8DA" w14:textId="77777777" w:rsidR="00550D41" w:rsidRPr="00550D41" w:rsidRDefault="00550D41">
    <w:pPr>
      <w:pStyle w:val="Encabezado"/>
      <w:rPr>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F871EF"/>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18614F9"/>
    <w:multiLevelType w:val="hybridMultilevel"/>
    <w:tmpl w:val="B23A0F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052A4A92"/>
    <w:multiLevelType w:val="hybridMultilevel"/>
    <w:tmpl w:val="FA6ED6E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B54A24"/>
    <w:multiLevelType w:val="hybridMultilevel"/>
    <w:tmpl w:val="6488343A"/>
    <w:lvl w:ilvl="0" w:tplc="44D8A5D4">
      <w:start w:val="24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D82462C"/>
    <w:multiLevelType w:val="hybridMultilevel"/>
    <w:tmpl w:val="0F3CBF86"/>
    <w:lvl w:ilvl="0" w:tplc="49E4139E">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E9D0B16"/>
    <w:multiLevelType w:val="hybridMultilevel"/>
    <w:tmpl w:val="5D2E05B6"/>
    <w:lvl w:ilvl="0" w:tplc="44502712">
      <w:start w:val="82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8A5C20"/>
    <w:multiLevelType w:val="hybridMultilevel"/>
    <w:tmpl w:val="EB80299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CCE3831"/>
    <w:multiLevelType w:val="hybridMultilevel"/>
    <w:tmpl w:val="C63C9F6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57313110"/>
    <w:multiLevelType w:val="hybridMultilevel"/>
    <w:tmpl w:val="66289E7C"/>
    <w:lvl w:ilvl="0" w:tplc="536E3340">
      <w:start w:val="3"/>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83626F4"/>
    <w:multiLevelType w:val="hybridMultilevel"/>
    <w:tmpl w:val="73586D8A"/>
    <w:lvl w:ilvl="0" w:tplc="D892078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7874120"/>
    <w:multiLevelType w:val="hybridMultilevel"/>
    <w:tmpl w:val="848EE5FC"/>
    <w:lvl w:ilvl="0" w:tplc="511E60B6">
      <w:numFmt w:val="bullet"/>
      <w:lvlText w:val="•"/>
      <w:lvlJc w:val="left"/>
      <w:pPr>
        <w:ind w:left="720" w:hanging="360"/>
      </w:pPr>
      <w:rPr>
        <w:rFonts w:ascii="Aptos" w:eastAsiaTheme="minorHAnsi" w:hAnsi="Apto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89C5615"/>
    <w:multiLevelType w:val="hybridMultilevel"/>
    <w:tmpl w:val="B0E85ADC"/>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78829141">
    <w:abstractNumId w:val="6"/>
  </w:num>
  <w:num w:numId="2" w16cid:durableId="1510483796">
    <w:abstractNumId w:val="2"/>
  </w:num>
  <w:num w:numId="3" w16cid:durableId="1784373745">
    <w:abstractNumId w:val="3"/>
  </w:num>
  <w:num w:numId="4" w16cid:durableId="1673339679">
    <w:abstractNumId w:val="5"/>
  </w:num>
  <w:num w:numId="5" w16cid:durableId="1567446444">
    <w:abstractNumId w:val="9"/>
  </w:num>
  <w:num w:numId="6" w16cid:durableId="1094790484">
    <w:abstractNumId w:val="1"/>
  </w:num>
  <w:num w:numId="7" w16cid:durableId="149248086">
    <w:abstractNumId w:val="0"/>
  </w:num>
  <w:num w:numId="8" w16cid:durableId="1508597542">
    <w:abstractNumId w:val="11"/>
  </w:num>
  <w:num w:numId="9" w16cid:durableId="140583686">
    <w:abstractNumId w:val="7"/>
  </w:num>
  <w:num w:numId="10" w16cid:durableId="2060010674">
    <w:abstractNumId w:val="10"/>
  </w:num>
  <w:num w:numId="11" w16cid:durableId="1484007987">
    <w:abstractNumId w:val="8"/>
  </w:num>
  <w:num w:numId="12" w16cid:durableId="1796606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D41"/>
    <w:rsid w:val="00010173"/>
    <w:rsid w:val="0007678D"/>
    <w:rsid w:val="000B46D7"/>
    <w:rsid w:val="000E2E5D"/>
    <w:rsid w:val="000F7483"/>
    <w:rsid w:val="00160B2F"/>
    <w:rsid w:val="00187D4F"/>
    <w:rsid w:val="00195DB2"/>
    <w:rsid w:val="001D273F"/>
    <w:rsid w:val="0021664E"/>
    <w:rsid w:val="0021782A"/>
    <w:rsid w:val="00233230"/>
    <w:rsid w:val="00251F7A"/>
    <w:rsid w:val="0027601E"/>
    <w:rsid w:val="00297D92"/>
    <w:rsid w:val="003C0D05"/>
    <w:rsid w:val="004746C5"/>
    <w:rsid w:val="004C59D9"/>
    <w:rsid w:val="00501A7B"/>
    <w:rsid w:val="0050570E"/>
    <w:rsid w:val="00524E9D"/>
    <w:rsid w:val="00550D41"/>
    <w:rsid w:val="00561924"/>
    <w:rsid w:val="005829BC"/>
    <w:rsid w:val="005920FD"/>
    <w:rsid w:val="005968F7"/>
    <w:rsid w:val="005C583E"/>
    <w:rsid w:val="005E7617"/>
    <w:rsid w:val="00726FA5"/>
    <w:rsid w:val="00753DD6"/>
    <w:rsid w:val="007D4015"/>
    <w:rsid w:val="008164BD"/>
    <w:rsid w:val="00820754"/>
    <w:rsid w:val="008F16E7"/>
    <w:rsid w:val="008F58ED"/>
    <w:rsid w:val="00994535"/>
    <w:rsid w:val="009B34C4"/>
    <w:rsid w:val="00A108DE"/>
    <w:rsid w:val="00A22E0A"/>
    <w:rsid w:val="00A36540"/>
    <w:rsid w:val="00A64D9C"/>
    <w:rsid w:val="00A81762"/>
    <w:rsid w:val="00A86188"/>
    <w:rsid w:val="00A87583"/>
    <w:rsid w:val="00A951A5"/>
    <w:rsid w:val="00AC021B"/>
    <w:rsid w:val="00AE3121"/>
    <w:rsid w:val="00AF0B05"/>
    <w:rsid w:val="00B01430"/>
    <w:rsid w:val="00B556A7"/>
    <w:rsid w:val="00B67DC8"/>
    <w:rsid w:val="00BC0042"/>
    <w:rsid w:val="00C4724A"/>
    <w:rsid w:val="00CC2605"/>
    <w:rsid w:val="00CE14AC"/>
    <w:rsid w:val="00D4640F"/>
    <w:rsid w:val="00D77152"/>
    <w:rsid w:val="00DA029F"/>
    <w:rsid w:val="00DF38DA"/>
    <w:rsid w:val="00E36E6A"/>
    <w:rsid w:val="00E469A8"/>
    <w:rsid w:val="00E67A8D"/>
    <w:rsid w:val="00E814D7"/>
    <w:rsid w:val="00E94DA1"/>
    <w:rsid w:val="00EF372F"/>
    <w:rsid w:val="00F400D8"/>
    <w:rsid w:val="00F97A8E"/>
    <w:rsid w:val="00FA67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9E898"/>
  <w15:chartTrackingRefBased/>
  <w15:docId w15:val="{5415ED43-0D9B-4A33-92A1-043E1A74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A8D"/>
  </w:style>
  <w:style w:type="paragraph" w:styleId="Ttulo1">
    <w:name w:val="heading 1"/>
    <w:basedOn w:val="Normal"/>
    <w:next w:val="Normal"/>
    <w:link w:val="Ttulo1Car"/>
    <w:uiPriority w:val="9"/>
    <w:qFormat/>
    <w:rsid w:val="00550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50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50D4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50D4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50D4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50D4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50D4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50D4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50D4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50D4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50D4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50D4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50D4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50D4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50D4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50D4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50D4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50D41"/>
    <w:rPr>
      <w:rFonts w:eastAsiaTheme="majorEastAsia" w:cstheme="majorBidi"/>
      <w:color w:val="272727" w:themeColor="text1" w:themeTint="D8"/>
    </w:rPr>
  </w:style>
  <w:style w:type="paragraph" w:styleId="Ttulo">
    <w:name w:val="Title"/>
    <w:basedOn w:val="Normal"/>
    <w:next w:val="Normal"/>
    <w:link w:val="TtuloCar"/>
    <w:uiPriority w:val="10"/>
    <w:qFormat/>
    <w:rsid w:val="00550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50D4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50D4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50D4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50D41"/>
    <w:pPr>
      <w:spacing w:before="160"/>
      <w:jc w:val="center"/>
    </w:pPr>
    <w:rPr>
      <w:i/>
      <w:iCs/>
      <w:color w:val="404040" w:themeColor="text1" w:themeTint="BF"/>
    </w:rPr>
  </w:style>
  <w:style w:type="character" w:customStyle="1" w:styleId="CitaCar">
    <w:name w:val="Cita Car"/>
    <w:basedOn w:val="Fuentedeprrafopredeter"/>
    <w:link w:val="Cita"/>
    <w:uiPriority w:val="29"/>
    <w:rsid w:val="00550D41"/>
    <w:rPr>
      <w:i/>
      <w:iCs/>
      <w:color w:val="404040" w:themeColor="text1" w:themeTint="BF"/>
    </w:rPr>
  </w:style>
  <w:style w:type="paragraph" w:styleId="Prrafodelista">
    <w:name w:val="List Paragraph"/>
    <w:basedOn w:val="Normal"/>
    <w:uiPriority w:val="34"/>
    <w:qFormat/>
    <w:rsid w:val="00550D41"/>
    <w:pPr>
      <w:ind w:left="720"/>
      <w:contextualSpacing/>
    </w:pPr>
  </w:style>
  <w:style w:type="character" w:styleId="nfasisintenso">
    <w:name w:val="Intense Emphasis"/>
    <w:basedOn w:val="Fuentedeprrafopredeter"/>
    <w:uiPriority w:val="21"/>
    <w:qFormat/>
    <w:rsid w:val="00550D41"/>
    <w:rPr>
      <w:i/>
      <w:iCs/>
      <w:color w:val="0F4761" w:themeColor="accent1" w:themeShade="BF"/>
    </w:rPr>
  </w:style>
  <w:style w:type="paragraph" w:styleId="Citadestacada">
    <w:name w:val="Intense Quote"/>
    <w:basedOn w:val="Normal"/>
    <w:next w:val="Normal"/>
    <w:link w:val="CitadestacadaCar"/>
    <w:uiPriority w:val="30"/>
    <w:qFormat/>
    <w:rsid w:val="00550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50D41"/>
    <w:rPr>
      <w:i/>
      <w:iCs/>
      <w:color w:val="0F4761" w:themeColor="accent1" w:themeShade="BF"/>
    </w:rPr>
  </w:style>
  <w:style w:type="character" w:styleId="Referenciaintensa">
    <w:name w:val="Intense Reference"/>
    <w:basedOn w:val="Fuentedeprrafopredeter"/>
    <w:uiPriority w:val="32"/>
    <w:qFormat/>
    <w:rsid w:val="00550D41"/>
    <w:rPr>
      <w:b/>
      <w:bCs/>
      <w:smallCaps/>
      <w:color w:val="0F4761" w:themeColor="accent1" w:themeShade="BF"/>
      <w:spacing w:val="5"/>
    </w:rPr>
  </w:style>
  <w:style w:type="paragraph" w:styleId="Encabezado">
    <w:name w:val="header"/>
    <w:basedOn w:val="Normal"/>
    <w:link w:val="EncabezadoCar"/>
    <w:uiPriority w:val="99"/>
    <w:unhideWhenUsed/>
    <w:rsid w:val="00550D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50D41"/>
  </w:style>
  <w:style w:type="paragraph" w:styleId="Piedepgina">
    <w:name w:val="footer"/>
    <w:basedOn w:val="Normal"/>
    <w:link w:val="PiedepginaCar"/>
    <w:uiPriority w:val="99"/>
    <w:unhideWhenUsed/>
    <w:rsid w:val="00550D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50D41"/>
  </w:style>
  <w:style w:type="paragraph" w:customStyle="1" w:styleId="Simple">
    <w:name w:val="Simple"/>
    <w:basedOn w:val="Normal"/>
    <w:rsid w:val="00550D41"/>
    <w:pPr>
      <w:overflowPunct w:val="0"/>
      <w:autoSpaceDE w:val="0"/>
      <w:autoSpaceDN w:val="0"/>
      <w:adjustRightInd w:val="0"/>
      <w:spacing w:after="0" w:line="240" w:lineRule="auto"/>
      <w:textAlignment w:val="baseline"/>
    </w:pPr>
    <w:rPr>
      <w:rFonts w:ascii="Rockwell Light" w:eastAsia="Times New Roman" w:hAnsi="Rockwell Light" w:cs="Times New Roman"/>
      <w:i/>
      <w:iCs/>
      <w:kern w:val="0"/>
      <w:sz w:val="12"/>
      <w:szCs w:val="12"/>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1391</Words>
  <Characters>7653</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37</cp:revision>
  <dcterms:created xsi:type="dcterms:W3CDTF">2025-03-04T18:38:00Z</dcterms:created>
  <dcterms:modified xsi:type="dcterms:W3CDTF">2025-04-30T08:06:00Z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403655f6,1a194c1f,2b5e3b6d</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2025-03-04T09:43:42Z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16c7e845-1b58-4716-984b-1c5e6b952366</vt:lpwstr>
  </property>
  <property fmtid="{D5CDD505-2E9C-101B-9397-08002B2CF9AE}" pid="11" name="MSIP_Label_2c0a8209-6590-4cef-adb7-80fa47675d6e_ContentBits">
    <vt:lpwstr>2</vt:lpwstr>
  </property>
</Properties>
</file>